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D818" w14:textId="68CF33A0" w:rsidR="00497E14" w:rsidRDefault="007B511B" w:rsidP="007B511B">
      <w:pPr>
        <w:pStyle w:val="Heading1"/>
      </w:pPr>
      <w:r>
        <w:t>Data Protection Impact Assessment – School Data Usage</w:t>
      </w:r>
    </w:p>
    <w:p w14:paraId="6FFC7DA7" w14:textId="5C9C39E7" w:rsidR="007B511B" w:rsidRDefault="007B511B" w:rsidP="007B511B">
      <w:pPr>
        <w:pStyle w:val="Heading2"/>
      </w:pPr>
      <w:r>
        <w:t>Introduction</w:t>
      </w:r>
    </w:p>
    <w:p w14:paraId="706646E8" w14:textId="608D3EC8" w:rsidR="007B511B" w:rsidRDefault="007B511B" w:rsidP="007B511B">
      <w:r>
        <w:t>Article 35 of the General Data Protection Regulation 2016 as enacted in UK law by the Data Protection Act 2018 requires that a Data Protection Impact Assessment is carried out where there is a likelihood of “high risk to the rights and freedoms of natural persons” [Article 35 (1)].</w:t>
      </w:r>
    </w:p>
    <w:p w14:paraId="46BA5A42" w14:textId="7A29F07C" w:rsidR="007B511B" w:rsidRDefault="007B511B" w:rsidP="007B511B">
      <w:r>
        <w:t>Schools processing is considered unlikely to be classified as having such high risk, however we have carried out this assessment in order to ensure that we are fully compliant.</w:t>
      </w:r>
    </w:p>
    <w:p w14:paraId="35FBCFE4" w14:textId="391D3EC8" w:rsidR="007B511B" w:rsidRDefault="007B511B" w:rsidP="007B511B">
      <w:r>
        <w:t>Each of the following sections provides the requisite portions of the Article 35 (7) requirements for a Data Protection Impact Assessment. Note that as part of data governance improvements the school is</w:t>
      </w:r>
      <w:r w:rsidR="008B650A">
        <w:t>, with the Local Authority, carrying out further work in this area to provide risk assessment at the individual system level</w:t>
      </w:r>
    </w:p>
    <w:p w14:paraId="4F41460F" w14:textId="0F7FE5EC" w:rsidR="007B511B" w:rsidRDefault="006D73B7" w:rsidP="007B511B">
      <w:pPr>
        <w:pStyle w:val="Heading2"/>
      </w:pPr>
      <w:r>
        <w:t>D</w:t>
      </w:r>
      <w:r w:rsidR="007B511B" w:rsidRPr="007B511B">
        <w:t xml:space="preserve">escription of the envisaged processing operations </w:t>
      </w:r>
    </w:p>
    <w:p w14:paraId="5769352D" w14:textId="7A77C8DD" w:rsidR="007B511B" w:rsidRDefault="008B650A" w:rsidP="007B511B">
      <w:r>
        <w:t xml:space="preserve">Data is </w:t>
      </w:r>
      <w:r w:rsidR="002F1D8E">
        <w:t>used</w:t>
      </w:r>
      <w:r>
        <w:t xml:space="preserve"> in the school in accordance with our published privacy statement. Specifically, we process data in order to:</w:t>
      </w:r>
    </w:p>
    <w:p w14:paraId="3C85E0B5" w14:textId="6CC4D590" w:rsidR="008B650A" w:rsidRDefault="008B650A" w:rsidP="008B650A">
      <w:pPr>
        <w:pStyle w:val="ListParagraph"/>
        <w:numPr>
          <w:ilvl w:val="0"/>
          <w:numId w:val="1"/>
        </w:numPr>
      </w:pPr>
      <w:r>
        <w:t>deliver education</w:t>
      </w:r>
    </w:p>
    <w:p w14:paraId="770A65F4" w14:textId="3B99F8F2" w:rsidR="008B650A" w:rsidRDefault="008B650A" w:rsidP="008B650A">
      <w:pPr>
        <w:pStyle w:val="ListParagraph"/>
        <w:numPr>
          <w:ilvl w:val="0"/>
          <w:numId w:val="1"/>
        </w:numPr>
      </w:pPr>
      <w:r>
        <w:t>contact the right people about issues</w:t>
      </w:r>
    </w:p>
    <w:p w14:paraId="64F6388D" w14:textId="43F239D0" w:rsidR="008B650A" w:rsidRDefault="008B650A" w:rsidP="008B650A">
      <w:pPr>
        <w:pStyle w:val="ListParagraph"/>
        <w:numPr>
          <w:ilvl w:val="0"/>
          <w:numId w:val="1"/>
        </w:numPr>
      </w:pPr>
      <w:r>
        <w:t>ensure a healthy, safe environment for learning</w:t>
      </w:r>
    </w:p>
    <w:p w14:paraId="6CC87FFF" w14:textId="39A295FE" w:rsidR="008B650A" w:rsidRPr="007B511B" w:rsidRDefault="008B650A" w:rsidP="008B650A">
      <w:pPr>
        <w:pStyle w:val="ListParagraph"/>
        <w:numPr>
          <w:ilvl w:val="0"/>
          <w:numId w:val="1"/>
        </w:numPr>
      </w:pPr>
      <w:r>
        <w:t>carry out our functions as an employer</w:t>
      </w:r>
    </w:p>
    <w:p w14:paraId="5A1AD82D" w14:textId="3BFB1682" w:rsidR="007B511B" w:rsidRDefault="008B650A" w:rsidP="008B650A">
      <w:r>
        <w:t>We are required to carry out the function of delivering education by the various laws including the Education Act, and all our data usage is consequential upon that requirement.</w:t>
      </w:r>
    </w:p>
    <w:p w14:paraId="2A9B4DD2" w14:textId="0B5BDE72" w:rsidR="008B650A" w:rsidRDefault="008B650A" w:rsidP="008B650A">
      <w:r>
        <w:t>Processing of data about pupils has the following purposes:</w:t>
      </w:r>
    </w:p>
    <w:p w14:paraId="2C846A60" w14:textId="41409A2F" w:rsidR="008B650A" w:rsidRDefault="008B650A" w:rsidP="008B650A">
      <w:pPr>
        <w:pStyle w:val="ListParagraph"/>
        <w:numPr>
          <w:ilvl w:val="0"/>
          <w:numId w:val="2"/>
        </w:numPr>
      </w:pPr>
      <w:r>
        <w:t>to support pupil learning</w:t>
      </w:r>
    </w:p>
    <w:p w14:paraId="6EF1BA37" w14:textId="37D7EA40" w:rsidR="008B650A" w:rsidRDefault="008B650A" w:rsidP="008B650A">
      <w:pPr>
        <w:pStyle w:val="ListParagraph"/>
        <w:numPr>
          <w:ilvl w:val="0"/>
          <w:numId w:val="2"/>
        </w:numPr>
      </w:pPr>
      <w:r>
        <w:t>to monitor and report on pupil progress</w:t>
      </w:r>
    </w:p>
    <w:p w14:paraId="4A81CBE9" w14:textId="1CEA0F2B" w:rsidR="008B650A" w:rsidRDefault="008B650A" w:rsidP="008B650A">
      <w:pPr>
        <w:pStyle w:val="ListParagraph"/>
        <w:numPr>
          <w:ilvl w:val="0"/>
          <w:numId w:val="2"/>
        </w:numPr>
      </w:pPr>
      <w:r>
        <w:t>to provide appropriate pastoral care</w:t>
      </w:r>
    </w:p>
    <w:p w14:paraId="70789444" w14:textId="7CD42C4C" w:rsidR="008B650A" w:rsidRDefault="008B650A" w:rsidP="008B650A">
      <w:pPr>
        <w:pStyle w:val="ListParagraph"/>
        <w:numPr>
          <w:ilvl w:val="0"/>
          <w:numId w:val="2"/>
        </w:numPr>
      </w:pPr>
      <w:r>
        <w:t>to assess the quality of our services</w:t>
      </w:r>
    </w:p>
    <w:p w14:paraId="787EC6DA" w14:textId="0590BFC3" w:rsidR="008B650A" w:rsidRDefault="008B650A" w:rsidP="008B650A">
      <w:pPr>
        <w:pStyle w:val="ListParagraph"/>
        <w:numPr>
          <w:ilvl w:val="0"/>
          <w:numId w:val="2"/>
        </w:numPr>
      </w:pPr>
      <w:r>
        <w:t>to comply with the law about data sharing with other organisation (e.g. Department for Education)</w:t>
      </w:r>
    </w:p>
    <w:p w14:paraId="4D0E630F" w14:textId="53F80143" w:rsidR="008B650A" w:rsidRDefault="008B650A" w:rsidP="008B650A">
      <w:r>
        <w:t>We additionally process data about people who are responsible for pupils for the following purposes:</w:t>
      </w:r>
    </w:p>
    <w:p w14:paraId="786C42AE" w14:textId="4DD3A1F9" w:rsidR="008B650A" w:rsidRDefault="008B650A" w:rsidP="008B650A">
      <w:pPr>
        <w:pStyle w:val="ListParagraph"/>
        <w:numPr>
          <w:ilvl w:val="0"/>
          <w:numId w:val="3"/>
        </w:numPr>
      </w:pPr>
      <w:r>
        <w:t>to contact them, both routinely and in emergencies</w:t>
      </w:r>
    </w:p>
    <w:p w14:paraId="6C470757" w14:textId="6785556A" w:rsidR="008B650A" w:rsidRDefault="008B650A" w:rsidP="008B650A">
      <w:pPr>
        <w:pStyle w:val="ListParagraph"/>
        <w:numPr>
          <w:ilvl w:val="0"/>
          <w:numId w:val="3"/>
        </w:numPr>
      </w:pPr>
      <w:r>
        <w:t>to ensure they are kept aware of pupil’s progress as appropriate</w:t>
      </w:r>
    </w:p>
    <w:p w14:paraId="01B8CFB0" w14:textId="195987D4" w:rsidR="008B650A" w:rsidRDefault="008B650A" w:rsidP="008B650A">
      <w:pPr>
        <w:pStyle w:val="ListParagraph"/>
        <w:numPr>
          <w:ilvl w:val="0"/>
          <w:numId w:val="3"/>
        </w:numPr>
      </w:pPr>
      <w:r>
        <w:t>to comply with the law regarding data sharing</w:t>
      </w:r>
    </w:p>
    <w:p w14:paraId="702DFF8A" w14:textId="6E1EC4F1" w:rsidR="008B650A" w:rsidRDefault="008B650A" w:rsidP="008B650A">
      <w:r w:rsidRPr="008B650A">
        <w:t xml:space="preserve">We </w:t>
      </w:r>
      <w:r>
        <w:t>also process data about our school’s workforce:</w:t>
      </w:r>
    </w:p>
    <w:p w14:paraId="72F2E583" w14:textId="77777777" w:rsidR="00C409E4" w:rsidRPr="00C409E4" w:rsidRDefault="00C409E4" w:rsidP="00C409E4">
      <w:pPr>
        <w:pStyle w:val="ListParagraph"/>
        <w:widowControl w:val="0"/>
        <w:numPr>
          <w:ilvl w:val="0"/>
          <w:numId w:val="5"/>
        </w:numPr>
        <w:overflowPunct w:val="0"/>
        <w:autoSpaceDE w:val="0"/>
        <w:autoSpaceDN w:val="0"/>
        <w:adjustRightInd w:val="0"/>
        <w:spacing w:after="0" w:line="240" w:lineRule="auto"/>
        <w:rPr>
          <w:lang w:val="en-US"/>
        </w:rPr>
      </w:pPr>
      <w:r w:rsidRPr="00C409E4">
        <w:rPr>
          <w:lang w:val="en-US"/>
        </w:rPr>
        <w:t>enable the development of a comprehensive picture of the workforce and how it is deployed</w:t>
      </w:r>
    </w:p>
    <w:p w14:paraId="6B5BD02B" w14:textId="77777777" w:rsidR="00C409E4" w:rsidRPr="00C409E4" w:rsidRDefault="00C409E4" w:rsidP="00C409E4">
      <w:pPr>
        <w:pStyle w:val="ListParagraph"/>
        <w:widowControl w:val="0"/>
        <w:numPr>
          <w:ilvl w:val="0"/>
          <w:numId w:val="5"/>
        </w:numPr>
        <w:overflowPunct w:val="0"/>
        <w:autoSpaceDE w:val="0"/>
        <w:autoSpaceDN w:val="0"/>
        <w:adjustRightInd w:val="0"/>
        <w:spacing w:after="0" w:line="240" w:lineRule="auto"/>
        <w:rPr>
          <w:lang w:val="en-US"/>
        </w:rPr>
      </w:pPr>
      <w:r w:rsidRPr="00C409E4">
        <w:rPr>
          <w:lang w:val="en-US"/>
        </w:rPr>
        <w:t>inform the development of recruitment and retention policies</w:t>
      </w:r>
    </w:p>
    <w:p w14:paraId="3C4DEBF2" w14:textId="77777777" w:rsidR="00C409E4" w:rsidRPr="00C409E4" w:rsidRDefault="00C409E4" w:rsidP="00C409E4">
      <w:pPr>
        <w:pStyle w:val="ListParagraph"/>
        <w:widowControl w:val="0"/>
        <w:numPr>
          <w:ilvl w:val="0"/>
          <w:numId w:val="5"/>
        </w:numPr>
        <w:overflowPunct w:val="0"/>
        <w:autoSpaceDE w:val="0"/>
        <w:autoSpaceDN w:val="0"/>
        <w:adjustRightInd w:val="0"/>
        <w:spacing w:after="0" w:line="240" w:lineRule="auto"/>
        <w:rPr>
          <w:lang w:val="en-US"/>
        </w:rPr>
      </w:pPr>
      <w:r w:rsidRPr="00C409E4">
        <w:rPr>
          <w:lang w:val="en-US"/>
        </w:rPr>
        <w:t>maintain safety of staff and pupils</w:t>
      </w:r>
    </w:p>
    <w:p w14:paraId="1461732A" w14:textId="1E76597E" w:rsidR="00C409E4" w:rsidRPr="00C409E4" w:rsidRDefault="00C409E4" w:rsidP="00C409E4">
      <w:pPr>
        <w:pStyle w:val="ListParagraph"/>
        <w:widowControl w:val="0"/>
        <w:numPr>
          <w:ilvl w:val="0"/>
          <w:numId w:val="5"/>
        </w:numPr>
        <w:overflowPunct w:val="0"/>
        <w:autoSpaceDE w:val="0"/>
        <w:autoSpaceDN w:val="0"/>
        <w:adjustRightInd w:val="0"/>
        <w:spacing w:after="0" w:line="240" w:lineRule="auto"/>
        <w:rPr>
          <w:lang w:val="en-US"/>
        </w:rPr>
      </w:pPr>
      <w:r w:rsidRPr="00C409E4">
        <w:rPr>
          <w:lang w:val="en-US"/>
        </w:rPr>
        <w:t>enable individuals to be paid</w:t>
      </w:r>
    </w:p>
    <w:p w14:paraId="3D53FFE7" w14:textId="77777777" w:rsidR="00C409E4" w:rsidRPr="003E73E0" w:rsidRDefault="00C409E4" w:rsidP="00C409E4">
      <w:pPr>
        <w:widowControl w:val="0"/>
        <w:overflowPunct w:val="0"/>
        <w:autoSpaceDE w:val="0"/>
        <w:autoSpaceDN w:val="0"/>
        <w:adjustRightInd w:val="0"/>
        <w:spacing w:after="0" w:line="240" w:lineRule="auto"/>
        <w:rPr>
          <w:lang w:val="en-US"/>
        </w:rPr>
      </w:pPr>
      <w:bookmarkStart w:id="0" w:name="_GoBack"/>
      <w:bookmarkEnd w:id="0"/>
    </w:p>
    <w:p w14:paraId="2D764A43" w14:textId="3788EA80" w:rsidR="008B650A" w:rsidRDefault="00C409E4" w:rsidP="00C409E4">
      <w:pPr>
        <w:pStyle w:val="Heading2"/>
      </w:pPr>
      <w:r>
        <w:lastRenderedPageBreak/>
        <w:t>Assessment of the necessity and proportionality of the processing operations in relation to the purposes</w:t>
      </w:r>
    </w:p>
    <w:p w14:paraId="1A99150E" w14:textId="1FA200A1" w:rsidR="00C409E4" w:rsidRDefault="00933CA6" w:rsidP="00C409E4">
      <w:r>
        <w:t>All data processing is designed to achieve the primary purposes noted above. No processing is carried out that is not required for the purposes, or assists in achieving the purposes.</w:t>
      </w:r>
    </w:p>
    <w:p w14:paraId="24FEF23D" w14:textId="6D6E1FED" w:rsidR="00933CA6" w:rsidRDefault="00933CA6" w:rsidP="00933CA6">
      <w:pPr>
        <w:pStyle w:val="Heading2"/>
      </w:pPr>
      <w:r>
        <w:t xml:space="preserve">Assessment of risks to rights and freedoms of data subjects </w:t>
      </w:r>
    </w:p>
    <w:p w14:paraId="34CBAEE0" w14:textId="3F52A5B1" w:rsidR="00933CA6" w:rsidRDefault="00933CA6" w:rsidP="00C409E4">
      <w:r>
        <w:t>This, along with the assessment of security measures undertaken, is provided at appendix A</w:t>
      </w:r>
    </w:p>
    <w:p w14:paraId="60AB4DEB" w14:textId="666702F9" w:rsidR="00933CA6" w:rsidRDefault="00933CA6" w:rsidP="00933CA6">
      <w:pPr>
        <w:pStyle w:val="Heading2"/>
      </w:pPr>
      <w:r>
        <w:t>Measures envisaged to address the risks</w:t>
      </w:r>
      <w:r w:rsidR="002F1D8E">
        <w:t xml:space="preserve">, </w:t>
      </w:r>
      <w:r w:rsidR="007E1BA9">
        <w:t>Rights of Data Subjects</w:t>
      </w:r>
    </w:p>
    <w:p w14:paraId="22BFCF45" w14:textId="60120653" w:rsidR="006D73B7" w:rsidRDefault="006D73B7" w:rsidP="00933CA6">
      <w:r>
        <w:t>O</w:t>
      </w:r>
      <w:r w:rsidR="002F1D8E">
        <w:t>ur use of data is governed by the various acts relating to education and therefore the maj</w:t>
      </w:r>
      <w:r w:rsidR="007E1BA9">
        <w:t xml:space="preserve">ority of data use is based on legal basis. </w:t>
      </w:r>
      <w:r w:rsidR="006E2797">
        <w:t xml:space="preserve">We also have responsibilities for child protection and these are covered by the Safeguarding regulations. </w:t>
      </w:r>
      <w:r w:rsidR="002220F8">
        <w:t>Consent is only used for data items not covered by the</w:t>
      </w:r>
      <w:r w:rsidR="006E2797">
        <w:t xml:space="preserve">se legal areas – generally for optional activities such as </w:t>
      </w:r>
      <w:r w:rsidR="00893F10">
        <w:t>clubs and school trips.</w:t>
      </w:r>
    </w:p>
    <w:p w14:paraId="2E897D50" w14:textId="53562AA6" w:rsidR="00893F10" w:rsidRDefault="00893F10" w:rsidP="00933CA6">
      <w:r>
        <w:t>Data subject rights are always considered and how to access rights is published in our privacy statement.</w:t>
      </w:r>
    </w:p>
    <w:p w14:paraId="549B6320" w14:textId="79A75048" w:rsidR="00933CA6" w:rsidRDefault="00933CA6" w:rsidP="00933CA6">
      <w:r>
        <w:t>Our measures to address risks are addressed by the Article 32(1) measures documented below:</w:t>
      </w:r>
    </w:p>
    <w:p w14:paraId="6836AC1F" w14:textId="77777777" w:rsidR="00933CA6" w:rsidRPr="00474E1C" w:rsidRDefault="00933CA6" w:rsidP="00933CA6">
      <w:pPr>
        <w:rPr>
          <w:i/>
        </w:rPr>
      </w:pPr>
      <w:r w:rsidRPr="00474E1C">
        <w:rPr>
          <w:i/>
        </w:rPr>
        <w:t xml:space="preserve">(a) the pseudonymisation and encryption of personal data; </w:t>
      </w:r>
    </w:p>
    <w:p w14:paraId="147617E0" w14:textId="77777777" w:rsidR="00933CA6" w:rsidRDefault="00933CA6" w:rsidP="00933CA6">
      <w:r>
        <w:t>We use encryption where possible for data on end user devices; encryption is always used where electronic data is in transit outside of our school. We do not use pseudonymisation within the school.</w:t>
      </w:r>
    </w:p>
    <w:p w14:paraId="117EB476" w14:textId="77777777" w:rsidR="00933CA6" w:rsidRDefault="00933CA6" w:rsidP="00933CA6">
      <w:r>
        <w:t xml:space="preserve">Electronic data access by parents and pupils outside the schools takes place on their own equipment; we encrypt in transit but it is not practicable to force encryption on these personal devices. </w:t>
      </w:r>
    </w:p>
    <w:p w14:paraId="44DDBC4D" w14:textId="77777777" w:rsidR="00933CA6" w:rsidRDefault="00933CA6" w:rsidP="00933CA6">
      <w:pPr>
        <w:rPr>
          <w:i/>
        </w:rPr>
      </w:pPr>
      <w:r w:rsidRPr="00474E1C">
        <w:rPr>
          <w:i/>
        </w:rPr>
        <w:t>(b) the ability to ensure the ongoing confidentiality, integrity, availability and resilience of processing systems and services;</w:t>
      </w:r>
    </w:p>
    <w:p w14:paraId="098DC0F9" w14:textId="77777777" w:rsidR="00933CA6" w:rsidRDefault="00933CA6" w:rsidP="00933CA6">
      <w:r>
        <w:t>Confidentiality – all systems have role based access control and many are also restricted to access only from our school network. There are policy and discipline frameworks in place to provide further controls, and access is logged.</w:t>
      </w:r>
    </w:p>
    <w:p w14:paraId="1E30D29F" w14:textId="77777777" w:rsidR="00933CA6" w:rsidRDefault="00933CA6" w:rsidP="00933CA6">
      <w:r>
        <w:t>Integrity – we regularly review data on our systems and they are subject to audit. There are also additional verification controls on some systems.</w:t>
      </w:r>
    </w:p>
    <w:p w14:paraId="520CE026" w14:textId="0527CA9F" w:rsidR="00933CA6" w:rsidRDefault="00933CA6" w:rsidP="00933CA6">
      <w:r>
        <w:t>Availability / Resilience – there are service level agreements in place for cloud-based services. For on-site services we use methods such as replication of equipment (e.g. redundant power supplies, RAID) where necessary, and protection for power outages such as uninterruptable power supplies.</w:t>
      </w:r>
    </w:p>
    <w:p w14:paraId="52FFE918" w14:textId="77777777" w:rsidR="00933CA6" w:rsidRDefault="00933CA6" w:rsidP="00933CA6">
      <w:pPr>
        <w:rPr>
          <w:i/>
        </w:rPr>
      </w:pPr>
      <w:r w:rsidRPr="00474E1C">
        <w:rPr>
          <w:i/>
        </w:rPr>
        <w:t xml:space="preserve"> (c) </w:t>
      </w:r>
      <w:proofErr w:type="gramStart"/>
      <w:r w:rsidRPr="00474E1C">
        <w:rPr>
          <w:i/>
        </w:rPr>
        <w:t>the</w:t>
      </w:r>
      <w:proofErr w:type="gramEnd"/>
      <w:r w:rsidRPr="00474E1C">
        <w:rPr>
          <w:i/>
        </w:rPr>
        <w:t xml:space="preserve"> ability to restore the availability and access to personal data in a timely manner in the event of a physical or technical incident;</w:t>
      </w:r>
    </w:p>
    <w:p w14:paraId="3E9E2F03" w14:textId="77777777" w:rsidR="00933CA6" w:rsidRPr="005B35FB" w:rsidRDefault="00933CA6" w:rsidP="00933CA6">
      <w:r>
        <w:t>For cloud services this is dependent on the cloud supplier; we have contractual controls regarding backup and restore as required in these contracts. For on-site services we have regular backups which include testing of backups to ensure recoverability.</w:t>
      </w:r>
    </w:p>
    <w:p w14:paraId="557E5224" w14:textId="77777777" w:rsidR="00933CA6" w:rsidRDefault="00933CA6" w:rsidP="00933CA6">
      <w:pPr>
        <w:rPr>
          <w:i/>
        </w:rPr>
      </w:pPr>
      <w:r w:rsidRPr="00474E1C">
        <w:rPr>
          <w:i/>
        </w:rPr>
        <w:t>(d) a process for regularly testing, assessing and evaluating the effectiveness of technical and organisational measures for ensuring the security of the processing.</w:t>
      </w:r>
    </w:p>
    <w:p w14:paraId="7C7A8B96" w14:textId="77777777" w:rsidR="00933CA6" w:rsidRDefault="00933CA6" w:rsidP="00933CA6">
      <w:pPr>
        <w:sectPr w:rsidR="00933C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lastRenderedPageBreak/>
        <w:t>Audits are carried out on our systems; backup testing is undertaken. Where risk warrants, external tests such as penetration testing are used.</w:t>
      </w:r>
    </w:p>
    <w:p w14:paraId="6A2216ED" w14:textId="4628C772" w:rsidR="00933CA6" w:rsidRDefault="00933CA6" w:rsidP="00933CA6">
      <w:pPr>
        <w:pStyle w:val="Heading2"/>
      </w:pPr>
      <w:r>
        <w:lastRenderedPageBreak/>
        <w:t xml:space="preserve">Appendix A – Assessment of </w:t>
      </w:r>
      <w:r w:rsidR="004B7AEB">
        <w:t xml:space="preserve">Key </w:t>
      </w:r>
      <w:r>
        <w:t>Risks</w:t>
      </w:r>
    </w:p>
    <w:p w14:paraId="60441EA1" w14:textId="77777777" w:rsidR="00933CA6" w:rsidRPr="00933CA6" w:rsidRDefault="00933CA6" w:rsidP="00933CA6"/>
    <w:tbl>
      <w:tblPr>
        <w:tblW w:w="20660" w:type="dxa"/>
        <w:tblLayout w:type="fixed"/>
        <w:tblLook w:val="04A0" w:firstRow="1" w:lastRow="0" w:firstColumn="1" w:lastColumn="0" w:noHBand="0" w:noVBand="1"/>
      </w:tblPr>
      <w:tblGrid>
        <w:gridCol w:w="700"/>
        <w:gridCol w:w="1694"/>
        <w:gridCol w:w="4611"/>
        <w:gridCol w:w="2587"/>
        <w:gridCol w:w="1698"/>
        <w:gridCol w:w="1463"/>
        <w:gridCol w:w="2499"/>
        <w:gridCol w:w="546"/>
        <w:gridCol w:w="420"/>
        <w:gridCol w:w="504"/>
        <w:gridCol w:w="3938"/>
      </w:tblGrid>
      <w:tr w:rsidR="0073460F" w:rsidRPr="00526A89" w14:paraId="5F3F31B7" w14:textId="77777777" w:rsidTr="0073460F">
        <w:trPr>
          <w:trHeight w:val="825"/>
          <w:tblHeader/>
        </w:trPr>
        <w:tc>
          <w:tcPr>
            <w:tcW w:w="7005"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8DB8333" w14:textId="77777777" w:rsidR="00526A89" w:rsidRPr="00526A89" w:rsidRDefault="00526A89" w:rsidP="00526A89">
            <w:pPr>
              <w:spacing w:after="0" w:line="240" w:lineRule="auto"/>
              <w:rPr>
                <w:rFonts w:ascii="Calibri" w:eastAsia="Times New Roman" w:hAnsi="Calibri" w:cs="Calibri"/>
                <w:b/>
                <w:bCs/>
                <w:sz w:val="32"/>
                <w:szCs w:val="32"/>
                <w:lang w:eastAsia="en-GB"/>
              </w:rPr>
            </w:pPr>
            <w:r w:rsidRPr="00526A89">
              <w:rPr>
                <w:rFonts w:ascii="Calibri" w:eastAsia="Times New Roman" w:hAnsi="Calibri" w:cs="Calibri"/>
                <w:b/>
                <w:bCs/>
                <w:sz w:val="32"/>
                <w:szCs w:val="32"/>
                <w:lang w:eastAsia="en-GB"/>
              </w:rPr>
              <w:t>Risk Identification</w:t>
            </w:r>
          </w:p>
        </w:tc>
        <w:tc>
          <w:tcPr>
            <w:tcW w:w="5748" w:type="dxa"/>
            <w:gridSpan w:val="3"/>
            <w:tcBorders>
              <w:top w:val="single" w:sz="4" w:space="0" w:color="auto"/>
              <w:left w:val="nil"/>
              <w:bottom w:val="single" w:sz="4" w:space="0" w:color="auto"/>
              <w:right w:val="single" w:sz="4" w:space="0" w:color="000000"/>
            </w:tcBorders>
            <w:shd w:val="clear" w:color="000000" w:fill="D6DCE4"/>
            <w:vAlign w:val="center"/>
            <w:hideMark/>
          </w:tcPr>
          <w:p w14:paraId="484524A7" w14:textId="77777777" w:rsidR="00526A89" w:rsidRPr="00526A89" w:rsidRDefault="00526A89" w:rsidP="00526A89">
            <w:pPr>
              <w:spacing w:after="0" w:line="240" w:lineRule="auto"/>
              <w:jc w:val="center"/>
              <w:rPr>
                <w:rFonts w:ascii="Calibri" w:eastAsia="Times New Roman" w:hAnsi="Calibri" w:cs="Calibri"/>
                <w:b/>
                <w:bCs/>
                <w:sz w:val="32"/>
                <w:szCs w:val="32"/>
                <w:lang w:eastAsia="en-GB"/>
              </w:rPr>
            </w:pPr>
            <w:r w:rsidRPr="00526A89">
              <w:rPr>
                <w:rFonts w:ascii="Calibri" w:eastAsia="Times New Roman" w:hAnsi="Calibri" w:cs="Calibri"/>
                <w:b/>
                <w:bCs/>
                <w:sz w:val="32"/>
                <w:szCs w:val="32"/>
                <w:lang w:eastAsia="en-GB"/>
              </w:rPr>
              <w:t>Risk Assessment</w:t>
            </w:r>
            <w:r w:rsidRPr="00526A89">
              <w:rPr>
                <w:rFonts w:ascii="Calibri" w:eastAsia="Times New Roman" w:hAnsi="Calibri" w:cs="Calibri"/>
                <w:b/>
                <w:bCs/>
                <w:sz w:val="32"/>
                <w:szCs w:val="32"/>
                <w:lang w:eastAsia="en-GB"/>
              </w:rPr>
              <w:br/>
              <w:t>Gross or Inherent Risk</w:t>
            </w:r>
          </w:p>
        </w:tc>
        <w:tc>
          <w:tcPr>
            <w:tcW w:w="2499"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F9BEE71" w14:textId="77777777" w:rsidR="00526A89" w:rsidRPr="00526A89" w:rsidRDefault="00526A89" w:rsidP="00526A89">
            <w:pPr>
              <w:spacing w:after="0" w:line="240" w:lineRule="auto"/>
              <w:rPr>
                <w:rFonts w:ascii="Calibri" w:eastAsia="Times New Roman" w:hAnsi="Calibri" w:cs="Calibri"/>
                <w:b/>
                <w:bCs/>
                <w:sz w:val="32"/>
                <w:szCs w:val="32"/>
                <w:lang w:eastAsia="en-GB"/>
              </w:rPr>
            </w:pPr>
            <w:r w:rsidRPr="00526A89">
              <w:rPr>
                <w:rFonts w:ascii="Calibri" w:eastAsia="Times New Roman" w:hAnsi="Calibri" w:cs="Calibri"/>
                <w:b/>
                <w:bCs/>
                <w:sz w:val="32"/>
                <w:szCs w:val="32"/>
                <w:lang w:eastAsia="en-GB"/>
              </w:rPr>
              <w:t>Existing Controls</w:t>
            </w:r>
          </w:p>
        </w:tc>
        <w:tc>
          <w:tcPr>
            <w:tcW w:w="147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C171B60" w14:textId="77777777" w:rsidR="00526A89" w:rsidRPr="00526A89" w:rsidRDefault="00526A89" w:rsidP="00526A89">
            <w:pPr>
              <w:spacing w:after="0" w:line="240" w:lineRule="auto"/>
              <w:jc w:val="center"/>
              <w:rPr>
                <w:rFonts w:ascii="Calibri" w:eastAsia="Times New Roman" w:hAnsi="Calibri" w:cs="Calibri"/>
                <w:b/>
                <w:bCs/>
                <w:sz w:val="32"/>
                <w:szCs w:val="32"/>
                <w:lang w:eastAsia="en-GB"/>
              </w:rPr>
            </w:pPr>
            <w:r w:rsidRPr="00526A89">
              <w:rPr>
                <w:rFonts w:ascii="Calibri" w:eastAsia="Times New Roman" w:hAnsi="Calibri" w:cs="Calibri"/>
                <w:b/>
                <w:bCs/>
                <w:sz w:val="32"/>
                <w:szCs w:val="32"/>
                <w:lang w:eastAsia="en-GB"/>
              </w:rPr>
              <w:t>Net or Residual Risk</w:t>
            </w:r>
          </w:p>
        </w:tc>
        <w:tc>
          <w:tcPr>
            <w:tcW w:w="39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D81FFCD" w14:textId="77777777" w:rsidR="00526A89" w:rsidRPr="00526A89" w:rsidRDefault="00526A89" w:rsidP="00526A89">
            <w:pPr>
              <w:spacing w:after="0" w:line="240" w:lineRule="auto"/>
              <w:rPr>
                <w:rFonts w:ascii="Calibri" w:eastAsia="Times New Roman" w:hAnsi="Calibri" w:cs="Calibri"/>
                <w:b/>
                <w:bCs/>
                <w:sz w:val="32"/>
                <w:szCs w:val="32"/>
                <w:lang w:eastAsia="en-GB"/>
              </w:rPr>
            </w:pPr>
            <w:r w:rsidRPr="00526A89">
              <w:rPr>
                <w:rFonts w:ascii="Calibri" w:eastAsia="Times New Roman" w:hAnsi="Calibri" w:cs="Calibri"/>
                <w:b/>
                <w:bCs/>
                <w:sz w:val="32"/>
                <w:szCs w:val="32"/>
                <w:lang w:eastAsia="en-GB"/>
              </w:rPr>
              <w:t>Risk Treatment</w:t>
            </w:r>
          </w:p>
        </w:tc>
      </w:tr>
      <w:tr w:rsidR="0073460F" w:rsidRPr="00526A89" w14:paraId="11963FBC" w14:textId="77777777" w:rsidTr="0073460F">
        <w:trPr>
          <w:trHeight w:val="1875"/>
          <w:tblHeader/>
        </w:trPr>
        <w:tc>
          <w:tcPr>
            <w:tcW w:w="700" w:type="dxa"/>
            <w:tcBorders>
              <w:top w:val="nil"/>
              <w:left w:val="single" w:sz="4" w:space="0" w:color="auto"/>
              <w:bottom w:val="single" w:sz="4" w:space="0" w:color="auto"/>
              <w:right w:val="single" w:sz="4" w:space="0" w:color="auto"/>
            </w:tcBorders>
            <w:shd w:val="clear" w:color="000000" w:fill="CCFFFF"/>
            <w:vAlign w:val="center"/>
            <w:hideMark/>
          </w:tcPr>
          <w:p w14:paraId="166315F2" w14:textId="00D38F89" w:rsidR="0073460F" w:rsidRPr="00526A89" w:rsidRDefault="0073460F" w:rsidP="00526A89">
            <w:pPr>
              <w:spacing w:after="0" w:line="240" w:lineRule="auto"/>
              <w:rPr>
                <w:rFonts w:ascii="Calibri" w:eastAsia="Times New Roman" w:hAnsi="Calibri" w:cs="Calibri"/>
                <w:b/>
                <w:bCs/>
                <w:sz w:val="28"/>
                <w:szCs w:val="28"/>
                <w:lang w:eastAsia="en-GB"/>
              </w:rPr>
            </w:pPr>
            <w:bookmarkStart w:id="1" w:name="RANGE!D5:L15"/>
            <w:bookmarkStart w:id="2" w:name="RANGE!A7:L20"/>
            <w:bookmarkEnd w:id="1"/>
            <w:r w:rsidRPr="00526A89">
              <w:rPr>
                <w:rFonts w:ascii="Calibri" w:eastAsia="Times New Roman" w:hAnsi="Calibri" w:cs="Calibri"/>
                <w:b/>
                <w:bCs/>
                <w:sz w:val="28"/>
                <w:szCs w:val="28"/>
                <w:lang w:eastAsia="en-GB"/>
              </w:rPr>
              <w:t>Risk Ref</w:t>
            </w:r>
            <w:bookmarkEnd w:id="2"/>
          </w:p>
        </w:tc>
        <w:tc>
          <w:tcPr>
            <w:tcW w:w="1694" w:type="dxa"/>
            <w:tcBorders>
              <w:top w:val="nil"/>
              <w:left w:val="nil"/>
              <w:bottom w:val="single" w:sz="4" w:space="0" w:color="auto"/>
              <w:right w:val="single" w:sz="4" w:space="0" w:color="auto"/>
            </w:tcBorders>
            <w:shd w:val="clear" w:color="000000" w:fill="CCFFFF"/>
            <w:vAlign w:val="center"/>
            <w:hideMark/>
          </w:tcPr>
          <w:p w14:paraId="724D9DEF"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Risk Title</w:t>
            </w:r>
          </w:p>
        </w:tc>
        <w:tc>
          <w:tcPr>
            <w:tcW w:w="4611" w:type="dxa"/>
            <w:tcBorders>
              <w:top w:val="nil"/>
              <w:left w:val="nil"/>
              <w:bottom w:val="single" w:sz="4" w:space="0" w:color="auto"/>
              <w:right w:val="single" w:sz="4" w:space="0" w:color="auto"/>
            </w:tcBorders>
            <w:shd w:val="clear" w:color="000000" w:fill="CCFFFF"/>
            <w:vAlign w:val="center"/>
            <w:hideMark/>
          </w:tcPr>
          <w:p w14:paraId="6539A34C"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 xml:space="preserve">Problem Description and </w:t>
            </w:r>
            <w:r w:rsidRPr="00526A89">
              <w:rPr>
                <w:rFonts w:ascii="Calibri" w:eastAsia="Times New Roman" w:hAnsi="Calibri" w:cs="Calibri"/>
                <w:b/>
                <w:bCs/>
                <w:sz w:val="28"/>
                <w:szCs w:val="28"/>
                <w:lang w:eastAsia="en-GB"/>
              </w:rPr>
              <w:br/>
              <w:t>Risk</w:t>
            </w:r>
          </w:p>
        </w:tc>
        <w:tc>
          <w:tcPr>
            <w:tcW w:w="2587" w:type="dxa"/>
            <w:tcBorders>
              <w:top w:val="nil"/>
              <w:left w:val="nil"/>
              <w:bottom w:val="single" w:sz="4" w:space="0" w:color="auto"/>
              <w:right w:val="single" w:sz="4" w:space="0" w:color="auto"/>
            </w:tcBorders>
            <w:shd w:val="clear" w:color="000000" w:fill="CCFFFF"/>
            <w:vAlign w:val="center"/>
            <w:hideMark/>
          </w:tcPr>
          <w:p w14:paraId="6F3A848E"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Likelihood</w:t>
            </w:r>
          </w:p>
        </w:tc>
        <w:tc>
          <w:tcPr>
            <w:tcW w:w="1698" w:type="dxa"/>
            <w:tcBorders>
              <w:top w:val="nil"/>
              <w:left w:val="nil"/>
              <w:bottom w:val="single" w:sz="4" w:space="0" w:color="auto"/>
              <w:right w:val="single" w:sz="4" w:space="0" w:color="auto"/>
            </w:tcBorders>
            <w:shd w:val="clear" w:color="000000" w:fill="CCFFFF"/>
            <w:vAlign w:val="center"/>
            <w:hideMark/>
          </w:tcPr>
          <w:p w14:paraId="32FC35A5"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 xml:space="preserve">Impact </w:t>
            </w:r>
          </w:p>
        </w:tc>
        <w:tc>
          <w:tcPr>
            <w:tcW w:w="1463" w:type="dxa"/>
            <w:tcBorders>
              <w:top w:val="nil"/>
              <w:left w:val="nil"/>
              <w:bottom w:val="single" w:sz="4" w:space="0" w:color="auto"/>
              <w:right w:val="single" w:sz="4" w:space="0" w:color="auto"/>
            </w:tcBorders>
            <w:shd w:val="clear" w:color="000000" w:fill="CCFFFF"/>
            <w:vAlign w:val="center"/>
            <w:hideMark/>
          </w:tcPr>
          <w:p w14:paraId="10A2D0BD"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Risk Score</w:t>
            </w:r>
          </w:p>
        </w:tc>
        <w:tc>
          <w:tcPr>
            <w:tcW w:w="2499" w:type="dxa"/>
            <w:tcBorders>
              <w:top w:val="nil"/>
              <w:left w:val="nil"/>
              <w:bottom w:val="single" w:sz="4" w:space="0" w:color="auto"/>
              <w:right w:val="single" w:sz="4" w:space="0" w:color="auto"/>
            </w:tcBorders>
            <w:shd w:val="clear" w:color="000000" w:fill="CCFFFF"/>
            <w:vAlign w:val="center"/>
            <w:hideMark/>
          </w:tcPr>
          <w:p w14:paraId="512E9550"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Controls in place to mitigate risk</w:t>
            </w:r>
          </w:p>
        </w:tc>
        <w:tc>
          <w:tcPr>
            <w:tcW w:w="546" w:type="dxa"/>
            <w:tcBorders>
              <w:top w:val="nil"/>
              <w:left w:val="nil"/>
              <w:bottom w:val="single" w:sz="4" w:space="0" w:color="auto"/>
              <w:right w:val="single" w:sz="4" w:space="0" w:color="auto"/>
            </w:tcBorders>
            <w:shd w:val="clear" w:color="000000" w:fill="CCFFFF"/>
            <w:vAlign w:val="center"/>
            <w:hideMark/>
          </w:tcPr>
          <w:p w14:paraId="0322EFD0"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L</w:t>
            </w:r>
          </w:p>
        </w:tc>
        <w:tc>
          <w:tcPr>
            <w:tcW w:w="420" w:type="dxa"/>
            <w:tcBorders>
              <w:top w:val="nil"/>
              <w:left w:val="nil"/>
              <w:bottom w:val="single" w:sz="4" w:space="0" w:color="auto"/>
              <w:right w:val="single" w:sz="4" w:space="0" w:color="auto"/>
            </w:tcBorders>
            <w:shd w:val="clear" w:color="000000" w:fill="CCFFFF"/>
            <w:vAlign w:val="center"/>
            <w:hideMark/>
          </w:tcPr>
          <w:p w14:paraId="6E56B88E"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I</w:t>
            </w:r>
          </w:p>
        </w:tc>
        <w:tc>
          <w:tcPr>
            <w:tcW w:w="504" w:type="dxa"/>
            <w:tcBorders>
              <w:top w:val="nil"/>
              <w:left w:val="nil"/>
              <w:bottom w:val="single" w:sz="4" w:space="0" w:color="auto"/>
              <w:right w:val="single" w:sz="4" w:space="0" w:color="auto"/>
            </w:tcBorders>
            <w:shd w:val="clear" w:color="000000" w:fill="CCFFFF"/>
            <w:vAlign w:val="center"/>
            <w:hideMark/>
          </w:tcPr>
          <w:p w14:paraId="0FF3100F" w14:textId="77777777" w:rsidR="0073460F" w:rsidRPr="00526A89" w:rsidRDefault="0073460F" w:rsidP="00526A89">
            <w:pPr>
              <w:spacing w:after="0" w:line="240" w:lineRule="auto"/>
              <w:rPr>
                <w:rFonts w:ascii="Calibri" w:eastAsia="Times New Roman" w:hAnsi="Calibri" w:cs="Calibri"/>
                <w:b/>
                <w:bCs/>
                <w:sz w:val="28"/>
                <w:szCs w:val="28"/>
                <w:lang w:eastAsia="en-GB"/>
              </w:rPr>
            </w:pPr>
            <w:r w:rsidRPr="00526A89">
              <w:rPr>
                <w:rFonts w:ascii="Calibri" w:eastAsia="Times New Roman" w:hAnsi="Calibri" w:cs="Calibri"/>
                <w:b/>
                <w:bCs/>
                <w:sz w:val="28"/>
                <w:szCs w:val="28"/>
                <w:lang w:eastAsia="en-GB"/>
              </w:rPr>
              <w:t>R</w:t>
            </w:r>
          </w:p>
        </w:tc>
        <w:tc>
          <w:tcPr>
            <w:tcW w:w="3938" w:type="dxa"/>
            <w:tcBorders>
              <w:top w:val="nil"/>
              <w:left w:val="nil"/>
              <w:bottom w:val="single" w:sz="4" w:space="0" w:color="auto"/>
              <w:right w:val="single" w:sz="4" w:space="0" w:color="auto"/>
            </w:tcBorders>
            <w:shd w:val="clear" w:color="000000" w:fill="CCFFFF"/>
            <w:vAlign w:val="center"/>
            <w:hideMark/>
          </w:tcPr>
          <w:p w14:paraId="7ABBCC36" w14:textId="3DC05E71" w:rsidR="0073460F" w:rsidRPr="00526A89" w:rsidRDefault="0073460F" w:rsidP="00526A89">
            <w:pPr>
              <w:spacing w:after="0" w:line="240" w:lineRule="auto"/>
              <w:rPr>
                <w:rFonts w:ascii="Calibri" w:eastAsia="Times New Roman" w:hAnsi="Calibri" w:cs="Calibri"/>
                <w:b/>
                <w:bCs/>
                <w:sz w:val="28"/>
                <w:szCs w:val="28"/>
                <w:lang w:eastAsia="en-GB"/>
              </w:rPr>
            </w:pPr>
          </w:p>
        </w:tc>
      </w:tr>
      <w:tr w:rsidR="0073460F" w:rsidRPr="00526A89" w14:paraId="2E02E9AD" w14:textId="77777777" w:rsidTr="0073460F">
        <w:trPr>
          <w:trHeight w:val="2205"/>
        </w:trPr>
        <w:tc>
          <w:tcPr>
            <w:tcW w:w="700" w:type="dxa"/>
            <w:tcBorders>
              <w:top w:val="nil"/>
              <w:left w:val="single" w:sz="4" w:space="0" w:color="auto"/>
              <w:bottom w:val="single" w:sz="4" w:space="0" w:color="auto"/>
              <w:right w:val="single" w:sz="4" w:space="0" w:color="auto"/>
            </w:tcBorders>
            <w:shd w:val="clear" w:color="000000" w:fill="C0C0C0"/>
            <w:vAlign w:val="center"/>
            <w:hideMark/>
          </w:tcPr>
          <w:p w14:paraId="4C17DC8C" w14:textId="77777777" w:rsidR="0073460F" w:rsidRPr="00526A89" w:rsidRDefault="0073460F" w:rsidP="00526A89">
            <w:pPr>
              <w:spacing w:after="0" w:line="240" w:lineRule="auto"/>
              <w:rPr>
                <w:rFonts w:ascii="Calibri" w:eastAsia="Times New Roman" w:hAnsi="Calibri" w:cs="Calibri"/>
                <w:b/>
                <w:bCs/>
                <w:sz w:val="24"/>
                <w:szCs w:val="24"/>
                <w:lang w:eastAsia="en-GB"/>
              </w:rPr>
            </w:pPr>
            <w:r w:rsidRPr="00526A89">
              <w:rPr>
                <w:rFonts w:ascii="Calibri" w:eastAsia="Times New Roman" w:hAnsi="Calibri" w:cs="Calibri"/>
                <w:b/>
                <w:bCs/>
                <w:sz w:val="24"/>
                <w:szCs w:val="24"/>
                <w:lang w:eastAsia="en-GB"/>
              </w:rPr>
              <w:t> </w:t>
            </w:r>
          </w:p>
        </w:tc>
        <w:tc>
          <w:tcPr>
            <w:tcW w:w="1694" w:type="dxa"/>
            <w:tcBorders>
              <w:top w:val="nil"/>
              <w:left w:val="nil"/>
              <w:bottom w:val="single" w:sz="4" w:space="0" w:color="auto"/>
              <w:right w:val="single" w:sz="4" w:space="0" w:color="auto"/>
            </w:tcBorders>
            <w:shd w:val="clear" w:color="000000" w:fill="C0C0C0"/>
            <w:vAlign w:val="center"/>
            <w:hideMark/>
          </w:tcPr>
          <w:p w14:paraId="4A74CB1D"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Risk Title</w:t>
            </w:r>
          </w:p>
        </w:tc>
        <w:tc>
          <w:tcPr>
            <w:tcW w:w="4611" w:type="dxa"/>
            <w:tcBorders>
              <w:top w:val="nil"/>
              <w:left w:val="nil"/>
              <w:bottom w:val="single" w:sz="4" w:space="0" w:color="auto"/>
              <w:right w:val="single" w:sz="4" w:space="0" w:color="auto"/>
            </w:tcBorders>
            <w:shd w:val="clear" w:color="000000" w:fill="C0C0C0"/>
            <w:vAlign w:val="center"/>
            <w:hideMark/>
          </w:tcPr>
          <w:p w14:paraId="228C7F39"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xml:space="preserve">Identify the problem and list the relevant risks and the potential impact / consequence of each. </w:t>
            </w:r>
          </w:p>
        </w:tc>
        <w:tc>
          <w:tcPr>
            <w:tcW w:w="2587" w:type="dxa"/>
            <w:tcBorders>
              <w:top w:val="nil"/>
              <w:left w:val="nil"/>
              <w:bottom w:val="single" w:sz="4" w:space="0" w:color="auto"/>
              <w:right w:val="single" w:sz="4" w:space="0" w:color="auto"/>
            </w:tcBorders>
            <w:shd w:val="clear" w:color="000000" w:fill="C0C0C0"/>
            <w:vAlign w:val="center"/>
            <w:hideMark/>
          </w:tcPr>
          <w:p w14:paraId="02F96349"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1=Rare 2=Unlikely 3=Possible 4=Likely 5=Almost certain</w:t>
            </w:r>
          </w:p>
        </w:tc>
        <w:tc>
          <w:tcPr>
            <w:tcW w:w="1698" w:type="dxa"/>
            <w:tcBorders>
              <w:top w:val="nil"/>
              <w:left w:val="nil"/>
              <w:bottom w:val="single" w:sz="4" w:space="0" w:color="auto"/>
              <w:right w:val="single" w:sz="4" w:space="0" w:color="auto"/>
            </w:tcBorders>
            <w:shd w:val="clear" w:color="000000" w:fill="C0C0C0"/>
            <w:vAlign w:val="center"/>
            <w:hideMark/>
          </w:tcPr>
          <w:p w14:paraId="34629620"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xml:space="preserve">1=Insignificant, 2=Minor, 3=Moderate 4=Major, 5=Extreme </w:t>
            </w:r>
            <w:r w:rsidRPr="00526A89">
              <w:rPr>
                <w:rFonts w:ascii="Calibri" w:eastAsia="Times New Roman" w:hAnsi="Calibri" w:cs="Calibri"/>
                <w:sz w:val="24"/>
                <w:szCs w:val="24"/>
                <w:lang w:eastAsia="en-GB"/>
              </w:rPr>
              <w:br/>
              <w:t xml:space="preserve">(See Guidance For Scoring)                                           </w:t>
            </w:r>
            <w:r w:rsidRPr="00526A89">
              <w:rPr>
                <w:rFonts w:ascii="Calibri" w:eastAsia="Times New Roman" w:hAnsi="Calibri" w:cs="Calibri"/>
                <w:b/>
                <w:bCs/>
                <w:sz w:val="24"/>
                <w:szCs w:val="24"/>
                <w:lang w:eastAsia="en-GB"/>
              </w:rPr>
              <w:t xml:space="preserve"> </w:t>
            </w:r>
          </w:p>
        </w:tc>
        <w:tc>
          <w:tcPr>
            <w:tcW w:w="1463" w:type="dxa"/>
            <w:tcBorders>
              <w:top w:val="nil"/>
              <w:left w:val="nil"/>
              <w:bottom w:val="single" w:sz="4" w:space="0" w:color="auto"/>
              <w:right w:val="single" w:sz="4" w:space="0" w:color="auto"/>
            </w:tcBorders>
            <w:shd w:val="clear" w:color="000000" w:fill="C0C0C0"/>
            <w:vAlign w:val="center"/>
            <w:hideMark/>
          </w:tcPr>
          <w:p w14:paraId="452622B8"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Likelihood x Impact (Red Amber Green)</w:t>
            </w:r>
          </w:p>
        </w:tc>
        <w:tc>
          <w:tcPr>
            <w:tcW w:w="2499" w:type="dxa"/>
            <w:tcBorders>
              <w:top w:val="nil"/>
              <w:left w:val="nil"/>
              <w:bottom w:val="single" w:sz="4" w:space="0" w:color="auto"/>
              <w:right w:val="single" w:sz="4" w:space="0" w:color="auto"/>
            </w:tcBorders>
            <w:shd w:val="clear" w:color="000000" w:fill="C0C0C0"/>
            <w:vAlign w:val="center"/>
            <w:hideMark/>
          </w:tcPr>
          <w:p w14:paraId="630EB632"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What existing processes / mitigations are in place to manage the risk? Actual Controls.</w:t>
            </w:r>
          </w:p>
        </w:tc>
        <w:tc>
          <w:tcPr>
            <w:tcW w:w="546" w:type="dxa"/>
            <w:tcBorders>
              <w:top w:val="nil"/>
              <w:left w:val="nil"/>
              <w:bottom w:val="single" w:sz="4" w:space="0" w:color="auto"/>
              <w:right w:val="single" w:sz="4" w:space="0" w:color="auto"/>
            </w:tcBorders>
            <w:shd w:val="clear" w:color="000000" w:fill="C0C0C0"/>
            <w:vAlign w:val="center"/>
            <w:hideMark/>
          </w:tcPr>
          <w:p w14:paraId="467095B3"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w:t>
            </w:r>
          </w:p>
        </w:tc>
        <w:tc>
          <w:tcPr>
            <w:tcW w:w="420" w:type="dxa"/>
            <w:tcBorders>
              <w:top w:val="nil"/>
              <w:left w:val="nil"/>
              <w:bottom w:val="single" w:sz="4" w:space="0" w:color="auto"/>
              <w:right w:val="single" w:sz="4" w:space="0" w:color="auto"/>
            </w:tcBorders>
            <w:shd w:val="clear" w:color="000000" w:fill="C0C0C0"/>
            <w:vAlign w:val="center"/>
            <w:hideMark/>
          </w:tcPr>
          <w:p w14:paraId="682BBF54"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w:t>
            </w:r>
          </w:p>
        </w:tc>
        <w:tc>
          <w:tcPr>
            <w:tcW w:w="504" w:type="dxa"/>
            <w:tcBorders>
              <w:top w:val="nil"/>
              <w:left w:val="nil"/>
              <w:bottom w:val="single" w:sz="4" w:space="0" w:color="auto"/>
              <w:right w:val="single" w:sz="4" w:space="0" w:color="auto"/>
            </w:tcBorders>
            <w:shd w:val="clear" w:color="000000" w:fill="C0C0C0"/>
            <w:vAlign w:val="center"/>
            <w:hideMark/>
          </w:tcPr>
          <w:p w14:paraId="7157E868"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w:t>
            </w:r>
          </w:p>
        </w:tc>
        <w:tc>
          <w:tcPr>
            <w:tcW w:w="3938" w:type="dxa"/>
            <w:tcBorders>
              <w:top w:val="nil"/>
              <w:left w:val="nil"/>
              <w:bottom w:val="single" w:sz="4" w:space="0" w:color="auto"/>
              <w:right w:val="single" w:sz="4" w:space="0" w:color="auto"/>
            </w:tcBorders>
            <w:shd w:val="clear" w:color="000000" w:fill="C0C0C0"/>
            <w:vAlign w:val="center"/>
            <w:hideMark/>
          </w:tcPr>
          <w:p w14:paraId="547BD764" w14:textId="77777777" w:rsidR="0073460F" w:rsidRPr="00526A89" w:rsidRDefault="0073460F" w:rsidP="00526A89">
            <w:pPr>
              <w:spacing w:after="0" w:line="240" w:lineRule="auto"/>
              <w:rPr>
                <w:rFonts w:ascii="Calibri" w:eastAsia="Times New Roman" w:hAnsi="Calibri" w:cs="Calibri"/>
                <w:sz w:val="24"/>
                <w:szCs w:val="24"/>
                <w:lang w:eastAsia="en-GB"/>
              </w:rPr>
            </w:pPr>
            <w:r w:rsidRPr="00526A89">
              <w:rPr>
                <w:rFonts w:ascii="Calibri" w:eastAsia="Times New Roman" w:hAnsi="Calibri" w:cs="Calibri"/>
                <w:sz w:val="24"/>
                <w:szCs w:val="24"/>
                <w:lang w:eastAsia="en-GB"/>
              </w:rPr>
              <w:t xml:space="preserve">What further mitigating actions (if deemed necessary) is planned </w:t>
            </w:r>
            <w:proofErr w:type="gramStart"/>
            <w:r w:rsidRPr="00526A89">
              <w:rPr>
                <w:rFonts w:ascii="Calibri" w:eastAsia="Times New Roman" w:hAnsi="Calibri" w:cs="Calibri"/>
                <w:sz w:val="24"/>
                <w:szCs w:val="24"/>
                <w:lang w:eastAsia="en-GB"/>
              </w:rPr>
              <w:t>to  treat</w:t>
            </w:r>
            <w:proofErr w:type="gramEnd"/>
            <w:r w:rsidRPr="00526A89">
              <w:rPr>
                <w:rFonts w:ascii="Calibri" w:eastAsia="Times New Roman" w:hAnsi="Calibri" w:cs="Calibri"/>
                <w:sz w:val="24"/>
                <w:szCs w:val="24"/>
                <w:lang w:eastAsia="en-GB"/>
              </w:rPr>
              <w:t xml:space="preserve"> the risk to "Green" status?  </w:t>
            </w:r>
          </w:p>
        </w:tc>
      </w:tr>
      <w:tr w:rsidR="0073460F" w:rsidRPr="00526A89" w14:paraId="2B68593F" w14:textId="77777777" w:rsidTr="0073460F">
        <w:trPr>
          <w:trHeight w:val="4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CB5D3A"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t>1</w:t>
            </w:r>
          </w:p>
        </w:tc>
        <w:tc>
          <w:tcPr>
            <w:tcW w:w="1694" w:type="dxa"/>
            <w:tcBorders>
              <w:top w:val="nil"/>
              <w:left w:val="nil"/>
              <w:bottom w:val="single" w:sz="4" w:space="0" w:color="auto"/>
              <w:right w:val="single" w:sz="4" w:space="0" w:color="auto"/>
            </w:tcBorders>
            <w:shd w:val="clear" w:color="auto" w:fill="auto"/>
            <w:vAlign w:val="center"/>
            <w:hideMark/>
          </w:tcPr>
          <w:p w14:paraId="54C44991"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alteration by agents of the School or those with whom we share data</w:t>
            </w:r>
          </w:p>
        </w:tc>
        <w:tc>
          <w:tcPr>
            <w:tcW w:w="4611" w:type="dxa"/>
            <w:tcBorders>
              <w:top w:val="nil"/>
              <w:left w:val="nil"/>
              <w:bottom w:val="single" w:sz="4" w:space="0" w:color="auto"/>
              <w:right w:val="single" w:sz="4" w:space="0" w:color="auto"/>
            </w:tcBorders>
            <w:shd w:val="clear" w:color="auto" w:fill="auto"/>
            <w:vAlign w:val="center"/>
            <w:hideMark/>
          </w:tcPr>
          <w:p w14:paraId="0BCF5EE8"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Impact of errors, cost of investigation/correction</w:t>
            </w:r>
            <w:r w:rsidRPr="00526A89">
              <w:rPr>
                <w:rFonts w:ascii="Calibri" w:eastAsia="Times New Roman" w:hAnsi="Calibri" w:cs="Calibri"/>
                <w:lang w:eastAsia="en-GB"/>
              </w:rPr>
              <w:br/>
              <w:t>People: incorrect decisions made, invalid payments/claims, excess work to correct</w:t>
            </w:r>
            <w:r w:rsidRPr="00526A89">
              <w:rPr>
                <w:rFonts w:ascii="Calibri" w:eastAsia="Times New Roman" w:hAnsi="Calibri" w:cs="Calibri"/>
                <w:lang w:eastAsia="en-GB"/>
              </w:rPr>
              <w:br/>
              <w:t>Financial: errors may result in over/underspends, monies overpaid/underpaid; fines</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t>/accuracy</w:t>
            </w:r>
            <w:r w:rsidRPr="00526A89">
              <w:rPr>
                <w:rFonts w:ascii="Calibri" w:eastAsia="Times New Roman" w:hAnsi="Calibri" w:cs="Calibri"/>
                <w:lang w:eastAsia="en-GB"/>
              </w:rPr>
              <w:br/>
              <w:t>Security: Invalid data in systems</w:t>
            </w:r>
            <w:r w:rsidRPr="00526A89">
              <w:rPr>
                <w:rFonts w:ascii="Calibri" w:eastAsia="Times New Roman" w:hAnsi="Calibri" w:cs="Calibri"/>
                <w:lang w:eastAsia="en-GB"/>
              </w:rPr>
              <w:br/>
              <w:t>Regulatory: potential breach of GDPR if systems not in place to check.</w:t>
            </w:r>
          </w:p>
        </w:tc>
        <w:tc>
          <w:tcPr>
            <w:tcW w:w="2587" w:type="dxa"/>
            <w:tcBorders>
              <w:top w:val="nil"/>
              <w:left w:val="nil"/>
              <w:bottom w:val="single" w:sz="4" w:space="0" w:color="auto"/>
              <w:right w:val="single" w:sz="4" w:space="0" w:color="auto"/>
            </w:tcBorders>
            <w:shd w:val="clear" w:color="auto" w:fill="auto"/>
            <w:vAlign w:val="center"/>
            <w:hideMark/>
          </w:tcPr>
          <w:p w14:paraId="2D78AB2C"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5</w:t>
            </w:r>
          </w:p>
        </w:tc>
        <w:tc>
          <w:tcPr>
            <w:tcW w:w="1698" w:type="dxa"/>
            <w:tcBorders>
              <w:top w:val="nil"/>
              <w:left w:val="nil"/>
              <w:bottom w:val="single" w:sz="4" w:space="0" w:color="auto"/>
              <w:right w:val="single" w:sz="4" w:space="0" w:color="auto"/>
            </w:tcBorders>
            <w:shd w:val="clear" w:color="auto" w:fill="auto"/>
            <w:vAlign w:val="center"/>
            <w:hideMark/>
          </w:tcPr>
          <w:p w14:paraId="094B7601"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3</w:t>
            </w:r>
          </w:p>
        </w:tc>
        <w:tc>
          <w:tcPr>
            <w:tcW w:w="1463"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EFAAEA0"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15</w:t>
            </w:r>
          </w:p>
        </w:tc>
        <w:tc>
          <w:tcPr>
            <w:tcW w:w="2499" w:type="dxa"/>
            <w:tcBorders>
              <w:top w:val="nil"/>
              <w:left w:val="nil"/>
              <w:bottom w:val="single" w:sz="4" w:space="0" w:color="auto"/>
              <w:right w:val="single" w:sz="4" w:space="0" w:color="auto"/>
            </w:tcBorders>
            <w:shd w:val="clear" w:color="auto" w:fill="auto"/>
            <w:vAlign w:val="center"/>
            <w:hideMark/>
          </w:tcPr>
          <w:p w14:paraId="6209F4AF"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Audit controls: Samples are regularly taken and reviewed for accuracy. </w:t>
            </w:r>
            <w:r w:rsidRPr="00526A89">
              <w:rPr>
                <w:rFonts w:ascii="Calibri" w:eastAsia="Times New Roman" w:hAnsi="Calibri" w:cs="Calibri"/>
                <w:lang w:eastAsia="en-GB"/>
              </w:rPr>
              <w:br/>
              <w:t>Review controls: processes in place to review data for accuracy regularly.</w:t>
            </w:r>
            <w:r w:rsidRPr="00526A89">
              <w:rPr>
                <w:rFonts w:ascii="Calibri" w:eastAsia="Times New Roman" w:hAnsi="Calibri" w:cs="Calibri"/>
                <w:lang w:eastAsia="en-GB"/>
              </w:rPr>
              <w:br/>
              <w:t>System controls: certain inputs not accepted, validation of key inputs.</w:t>
            </w:r>
          </w:p>
        </w:tc>
        <w:tc>
          <w:tcPr>
            <w:tcW w:w="546" w:type="dxa"/>
            <w:tcBorders>
              <w:top w:val="nil"/>
              <w:left w:val="nil"/>
              <w:bottom w:val="single" w:sz="4" w:space="0" w:color="auto"/>
              <w:right w:val="single" w:sz="4" w:space="0" w:color="auto"/>
            </w:tcBorders>
            <w:shd w:val="clear" w:color="auto" w:fill="auto"/>
            <w:vAlign w:val="center"/>
            <w:hideMark/>
          </w:tcPr>
          <w:p w14:paraId="32FCBF2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3</w:t>
            </w:r>
          </w:p>
        </w:tc>
        <w:tc>
          <w:tcPr>
            <w:tcW w:w="420" w:type="dxa"/>
            <w:tcBorders>
              <w:top w:val="nil"/>
              <w:left w:val="nil"/>
              <w:bottom w:val="single" w:sz="4" w:space="0" w:color="auto"/>
              <w:right w:val="single" w:sz="4" w:space="0" w:color="auto"/>
            </w:tcBorders>
            <w:shd w:val="clear" w:color="auto" w:fill="auto"/>
            <w:vAlign w:val="center"/>
            <w:hideMark/>
          </w:tcPr>
          <w:p w14:paraId="253D41DC"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3</w:t>
            </w:r>
          </w:p>
        </w:tc>
        <w:tc>
          <w:tcPr>
            <w:tcW w:w="50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3A146BD7"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9</w:t>
            </w:r>
          </w:p>
        </w:tc>
        <w:tc>
          <w:tcPr>
            <w:tcW w:w="3938" w:type="dxa"/>
            <w:tcBorders>
              <w:top w:val="nil"/>
              <w:left w:val="nil"/>
              <w:bottom w:val="single" w:sz="4" w:space="0" w:color="auto"/>
              <w:right w:val="single" w:sz="4" w:space="0" w:color="auto"/>
            </w:tcBorders>
            <w:shd w:val="clear" w:color="auto" w:fill="auto"/>
            <w:vAlign w:val="center"/>
            <w:hideMark/>
          </w:tcPr>
          <w:p w14:paraId="2CF05CE0" w14:textId="77777777" w:rsidR="0073460F" w:rsidRDefault="0073460F" w:rsidP="00526A89">
            <w:pPr>
              <w:spacing w:after="0" w:line="240" w:lineRule="auto"/>
              <w:rPr>
                <w:rFonts w:ascii="Calibri" w:eastAsia="Times New Roman" w:hAnsi="Calibri" w:cs="Calibri"/>
                <w:lang w:eastAsia="en-GB"/>
              </w:rPr>
            </w:pPr>
          </w:p>
          <w:p w14:paraId="3C79E58E" w14:textId="118EC38B"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issues generally human error and this has been minimised as far as practicable</w:t>
            </w:r>
          </w:p>
        </w:tc>
      </w:tr>
      <w:tr w:rsidR="0073460F" w:rsidRPr="00526A89" w14:paraId="63A7301D" w14:textId="77777777" w:rsidTr="0073460F">
        <w:trPr>
          <w:trHeight w:val="3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348580"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lastRenderedPageBreak/>
              <w:t>2</w:t>
            </w:r>
          </w:p>
        </w:tc>
        <w:tc>
          <w:tcPr>
            <w:tcW w:w="1694" w:type="dxa"/>
            <w:tcBorders>
              <w:top w:val="nil"/>
              <w:left w:val="nil"/>
              <w:bottom w:val="single" w:sz="4" w:space="0" w:color="auto"/>
              <w:right w:val="single" w:sz="4" w:space="0" w:color="auto"/>
            </w:tcBorders>
            <w:shd w:val="clear" w:color="auto" w:fill="auto"/>
            <w:vAlign w:val="center"/>
            <w:hideMark/>
          </w:tcPr>
          <w:p w14:paraId="42F26182"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alteration by agents of the School or those with whom we share data</w:t>
            </w:r>
          </w:p>
        </w:tc>
        <w:tc>
          <w:tcPr>
            <w:tcW w:w="4611" w:type="dxa"/>
            <w:tcBorders>
              <w:top w:val="nil"/>
              <w:left w:val="nil"/>
              <w:bottom w:val="single" w:sz="4" w:space="0" w:color="auto"/>
              <w:right w:val="single" w:sz="4" w:space="0" w:color="auto"/>
            </w:tcBorders>
            <w:shd w:val="clear" w:color="auto" w:fill="auto"/>
            <w:vAlign w:val="center"/>
            <w:hideMark/>
          </w:tcPr>
          <w:p w14:paraId="20F6034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Errors in service, cost of investigation/correction</w:t>
            </w:r>
            <w:r w:rsidRPr="00526A89">
              <w:rPr>
                <w:rFonts w:ascii="Calibri" w:eastAsia="Times New Roman" w:hAnsi="Calibri" w:cs="Calibri"/>
                <w:lang w:eastAsia="en-GB"/>
              </w:rPr>
              <w:br/>
              <w:t>People: harm to individuals or profit from frauds</w:t>
            </w:r>
            <w:r w:rsidRPr="00526A89">
              <w:rPr>
                <w:rFonts w:ascii="Calibri" w:eastAsia="Times New Roman" w:hAnsi="Calibri" w:cs="Calibri"/>
                <w:lang w:eastAsia="en-GB"/>
              </w:rPr>
              <w:br/>
              <w:t xml:space="preserve">Financial: alterations may result in </w:t>
            </w:r>
            <w:proofErr w:type="spellStart"/>
            <w:r w:rsidRPr="00526A89">
              <w:rPr>
                <w:rFonts w:ascii="Calibri" w:eastAsia="Times New Roman" w:hAnsi="Calibri" w:cs="Calibri"/>
                <w:lang w:eastAsia="en-GB"/>
              </w:rPr>
              <w:t>finacial</w:t>
            </w:r>
            <w:proofErr w:type="spellEnd"/>
            <w:r w:rsidRPr="00526A89">
              <w:rPr>
                <w:rFonts w:ascii="Calibri" w:eastAsia="Times New Roman" w:hAnsi="Calibri" w:cs="Calibri"/>
                <w:lang w:eastAsia="en-GB"/>
              </w:rPr>
              <w:t xml:space="preserve"> fraud losses </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t>/accuracy</w:t>
            </w:r>
            <w:r w:rsidRPr="00526A89">
              <w:rPr>
                <w:rFonts w:ascii="Calibri" w:eastAsia="Times New Roman" w:hAnsi="Calibri" w:cs="Calibri"/>
                <w:lang w:eastAsia="en-GB"/>
              </w:rPr>
              <w:br/>
              <w:t>Security: Invalid data in systems</w:t>
            </w:r>
            <w:r w:rsidRPr="00526A89">
              <w:rPr>
                <w:rFonts w:ascii="Calibri" w:eastAsia="Times New Roman" w:hAnsi="Calibri" w:cs="Calibri"/>
                <w:lang w:eastAsia="en-GB"/>
              </w:rPr>
              <w:br/>
              <w:t>Regulatory: potential breach of GDPR if systems not in place to check.</w:t>
            </w:r>
          </w:p>
        </w:tc>
        <w:tc>
          <w:tcPr>
            <w:tcW w:w="2587" w:type="dxa"/>
            <w:tcBorders>
              <w:top w:val="nil"/>
              <w:left w:val="nil"/>
              <w:bottom w:val="single" w:sz="4" w:space="0" w:color="auto"/>
              <w:right w:val="single" w:sz="4" w:space="0" w:color="auto"/>
            </w:tcBorders>
            <w:shd w:val="clear" w:color="auto" w:fill="auto"/>
            <w:vAlign w:val="center"/>
            <w:hideMark/>
          </w:tcPr>
          <w:p w14:paraId="18E81867"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3</w:t>
            </w:r>
          </w:p>
        </w:tc>
        <w:tc>
          <w:tcPr>
            <w:tcW w:w="1698" w:type="dxa"/>
            <w:tcBorders>
              <w:top w:val="nil"/>
              <w:left w:val="nil"/>
              <w:bottom w:val="single" w:sz="4" w:space="0" w:color="auto"/>
              <w:right w:val="single" w:sz="4" w:space="0" w:color="auto"/>
            </w:tcBorders>
            <w:shd w:val="clear" w:color="auto" w:fill="auto"/>
            <w:vAlign w:val="center"/>
            <w:hideMark/>
          </w:tcPr>
          <w:p w14:paraId="1AFCF2F3"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3</w:t>
            </w:r>
          </w:p>
        </w:tc>
        <w:tc>
          <w:tcPr>
            <w:tcW w:w="1463"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75010B59"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9</w:t>
            </w:r>
          </w:p>
        </w:tc>
        <w:tc>
          <w:tcPr>
            <w:tcW w:w="2499" w:type="dxa"/>
            <w:tcBorders>
              <w:top w:val="nil"/>
              <w:left w:val="nil"/>
              <w:bottom w:val="single" w:sz="4" w:space="0" w:color="auto"/>
              <w:right w:val="single" w:sz="4" w:space="0" w:color="auto"/>
            </w:tcBorders>
            <w:shd w:val="clear" w:color="auto" w:fill="auto"/>
            <w:vAlign w:val="center"/>
            <w:hideMark/>
          </w:tcPr>
          <w:p w14:paraId="441D429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Audit controls: Samples are regularly taken and reviewed for accuracy. </w:t>
            </w:r>
            <w:r w:rsidRPr="00526A89">
              <w:rPr>
                <w:rFonts w:ascii="Calibri" w:eastAsia="Times New Roman" w:hAnsi="Calibri" w:cs="Calibri"/>
                <w:lang w:eastAsia="en-GB"/>
              </w:rPr>
              <w:br/>
              <w:t>Review controls: processes in place to review data for accuracy regularly.</w:t>
            </w:r>
            <w:r w:rsidRPr="00526A89">
              <w:rPr>
                <w:rFonts w:ascii="Calibri" w:eastAsia="Times New Roman" w:hAnsi="Calibri" w:cs="Calibri"/>
                <w:lang w:eastAsia="en-GB"/>
              </w:rPr>
              <w:br/>
              <w:t>System controls: controls on access, controls on changes to DBMS systems</w:t>
            </w:r>
            <w:r w:rsidRPr="00526A89">
              <w:rPr>
                <w:rFonts w:ascii="Calibri" w:eastAsia="Times New Roman" w:hAnsi="Calibri" w:cs="Calibri"/>
                <w:lang w:eastAsia="en-GB"/>
              </w:rPr>
              <w:br/>
              <w:t>Security controls: contracts, clarity on liability, policies and procedures</w:t>
            </w:r>
          </w:p>
        </w:tc>
        <w:tc>
          <w:tcPr>
            <w:tcW w:w="546" w:type="dxa"/>
            <w:tcBorders>
              <w:top w:val="nil"/>
              <w:left w:val="nil"/>
              <w:bottom w:val="single" w:sz="4" w:space="0" w:color="auto"/>
              <w:right w:val="single" w:sz="4" w:space="0" w:color="auto"/>
            </w:tcBorders>
            <w:shd w:val="clear" w:color="auto" w:fill="auto"/>
            <w:vAlign w:val="center"/>
            <w:hideMark/>
          </w:tcPr>
          <w:p w14:paraId="318FFB50"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2</w:t>
            </w:r>
          </w:p>
        </w:tc>
        <w:tc>
          <w:tcPr>
            <w:tcW w:w="420" w:type="dxa"/>
            <w:tcBorders>
              <w:top w:val="nil"/>
              <w:left w:val="nil"/>
              <w:bottom w:val="single" w:sz="4" w:space="0" w:color="auto"/>
              <w:right w:val="single" w:sz="4" w:space="0" w:color="auto"/>
            </w:tcBorders>
            <w:shd w:val="clear" w:color="auto" w:fill="auto"/>
            <w:vAlign w:val="center"/>
            <w:hideMark/>
          </w:tcPr>
          <w:p w14:paraId="7BA8F3D7"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3</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1B9F7FC3"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6</w:t>
            </w:r>
          </w:p>
        </w:tc>
        <w:tc>
          <w:tcPr>
            <w:tcW w:w="3938" w:type="dxa"/>
            <w:tcBorders>
              <w:top w:val="nil"/>
              <w:left w:val="nil"/>
              <w:bottom w:val="single" w:sz="4" w:space="0" w:color="auto"/>
              <w:right w:val="single" w:sz="4" w:space="0" w:color="auto"/>
            </w:tcBorders>
            <w:shd w:val="clear" w:color="auto" w:fill="auto"/>
            <w:vAlign w:val="center"/>
            <w:hideMark/>
          </w:tcPr>
          <w:p w14:paraId="50F50AAB"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06EC65C5" w14:textId="77777777" w:rsidTr="0073460F">
        <w:trPr>
          <w:trHeight w:val="4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EDBB41"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3</w:t>
            </w:r>
          </w:p>
        </w:tc>
        <w:tc>
          <w:tcPr>
            <w:tcW w:w="1694" w:type="dxa"/>
            <w:tcBorders>
              <w:top w:val="nil"/>
              <w:left w:val="nil"/>
              <w:bottom w:val="single" w:sz="4" w:space="0" w:color="auto"/>
              <w:right w:val="single" w:sz="4" w:space="0" w:color="auto"/>
            </w:tcBorders>
            <w:shd w:val="clear" w:color="auto" w:fill="auto"/>
            <w:vAlign w:val="center"/>
            <w:hideMark/>
          </w:tcPr>
          <w:p w14:paraId="7E35639B"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alteration by system error</w:t>
            </w:r>
          </w:p>
        </w:tc>
        <w:tc>
          <w:tcPr>
            <w:tcW w:w="4611" w:type="dxa"/>
            <w:tcBorders>
              <w:top w:val="nil"/>
              <w:left w:val="nil"/>
              <w:bottom w:val="single" w:sz="4" w:space="0" w:color="auto"/>
              <w:right w:val="single" w:sz="4" w:space="0" w:color="auto"/>
            </w:tcBorders>
            <w:shd w:val="clear" w:color="auto" w:fill="auto"/>
            <w:vAlign w:val="center"/>
            <w:hideMark/>
          </w:tcPr>
          <w:p w14:paraId="38C46ADF"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Impact of errors, cost of investigation/correction</w:t>
            </w:r>
            <w:r w:rsidRPr="00526A89">
              <w:rPr>
                <w:rFonts w:ascii="Calibri" w:eastAsia="Times New Roman" w:hAnsi="Calibri" w:cs="Calibri"/>
                <w:lang w:eastAsia="en-GB"/>
              </w:rPr>
              <w:br/>
              <w:t>People: incorrect decisions made, invalid payments/claims, excess work to correct</w:t>
            </w:r>
            <w:r w:rsidRPr="00526A89">
              <w:rPr>
                <w:rFonts w:ascii="Calibri" w:eastAsia="Times New Roman" w:hAnsi="Calibri" w:cs="Calibri"/>
                <w:lang w:eastAsia="en-GB"/>
              </w:rPr>
              <w:br/>
              <w:t>Financial: errors may result in over/underspends, monies overpaid/underpaid; fines</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t>/accuracy</w:t>
            </w:r>
            <w:r w:rsidRPr="00526A89">
              <w:rPr>
                <w:rFonts w:ascii="Calibri" w:eastAsia="Times New Roman" w:hAnsi="Calibri" w:cs="Calibri"/>
                <w:lang w:eastAsia="en-GB"/>
              </w:rPr>
              <w:br/>
              <w:t>Security: Invalid data in systems</w:t>
            </w:r>
            <w:r w:rsidRPr="00526A89">
              <w:rPr>
                <w:rFonts w:ascii="Calibri" w:eastAsia="Times New Roman" w:hAnsi="Calibri" w:cs="Calibri"/>
                <w:lang w:eastAsia="en-GB"/>
              </w:rPr>
              <w:br/>
              <w:t>Regulatory: potential breach of GDPR if systems not in place to check.</w:t>
            </w:r>
          </w:p>
        </w:tc>
        <w:tc>
          <w:tcPr>
            <w:tcW w:w="2587" w:type="dxa"/>
            <w:tcBorders>
              <w:top w:val="nil"/>
              <w:left w:val="nil"/>
              <w:bottom w:val="single" w:sz="4" w:space="0" w:color="auto"/>
              <w:right w:val="single" w:sz="4" w:space="0" w:color="auto"/>
            </w:tcBorders>
            <w:shd w:val="clear" w:color="auto" w:fill="auto"/>
            <w:vAlign w:val="center"/>
            <w:hideMark/>
          </w:tcPr>
          <w:p w14:paraId="6244AD73"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7FBEF6B4"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5C0B671A"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3C7F3945"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Audit controls: Samples are regularly taken and reviewed for accuracy. </w:t>
            </w:r>
            <w:r w:rsidRPr="00526A89">
              <w:rPr>
                <w:rFonts w:ascii="Calibri" w:eastAsia="Times New Roman" w:hAnsi="Calibri" w:cs="Calibri"/>
                <w:lang w:eastAsia="en-GB"/>
              </w:rPr>
              <w:br/>
              <w:t>Review controls: processes in place to review data for accuracy regularly.</w:t>
            </w:r>
            <w:r w:rsidRPr="00526A89">
              <w:rPr>
                <w:rFonts w:ascii="Calibri" w:eastAsia="Times New Roman" w:hAnsi="Calibri" w:cs="Calibri"/>
                <w:lang w:eastAsia="en-GB"/>
              </w:rPr>
              <w:br/>
              <w:t>System controls: controls on system changes, formal testing processes.</w:t>
            </w:r>
          </w:p>
        </w:tc>
        <w:tc>
          <w:tcPr>
            <w:tcW w:w="546" w:type="dxa"/>
            <w:tcBorders>
              <w:top w:val="nil"/>
              <w:left w:val="nil"/>
              <w:bottom w:val="single" w:sz="4" w:space="0" w:color="auto"/>
              <w:right w:val="single" w:sz="4" w:space="0" w:color="auto"/>
            </w:tcBorders>
            <w:shd w:val="clear" w:color="auto" w:fill="auto"/>
            <w:vAlign w:val="center"/>
            <w:hideMark/>
          </w:tcPr>
          <w:p w14:paraId="77C4EA53"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585E5F5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377BBFA8"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217454F8"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574113D1" w14:textId="77777777" w:rsidTr="0073460F">
        <w:trPr>
          <w:trHeight w:val="3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608E878"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lastRenderedPageBreak/>
              <w:t>4</w:t>
            </w:r>
          </w:p>
        </w:tc>
        <w:tc>
          <w:tcPr>
            <w:tcW w:w="1694" w:type="dxa"/>
            <w:tcBorders>
              <w:top w:val="nil"/>
              <w:left w:val="nil"/>
              <w:bottom w:val="single" w:sz="4" w:space="0" w:color="auto"/>
              <w:right w:val="single" w:sz="4" w:space="0" w:color="auto"/>
            </w:tcBorders>
            <w:shd w:val="clear" w:color="auto" w:fill="auto"/>
            <w:vAlign w:val="center"/>
            <w:hideMark/>
          </w:tcPr>
          <w:p w14:paraId="0ECB1C63"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alteration by external agents</w:t>
            </w:r>
          </w:p>
        </w:tc>
        <w:tc>
          <w:tcPr>
            <w:tcW w:w="4611" w:type="dxa"/>
            <w:tcBorders>
              <w:top w:val="nil"/>
              <w:left w:val="nil"/>
              <w:bottom w:val="single" w:sz="4" w:space="0" w:color="auto"/>
              <w:right w:val="single" w:sz="4" w:space="0" w:color="auto"/>
            </w:tcBorders>
            <w:shd w:val="clear" w:color="auto" w:fill="auto"/>
            <w:vAlign w:val="center"/>
            <w:hideMark/>
          </w:tcPr>
          <w:p w14:paraId="0100D190"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access to data, cost of investigation/correction</w:t>
            </w:r>
            <w:r w:rsidRPr="00526A89">
              <w:rPr>
                <w:rFonts w:ascii="Calibri" w:eastAsia="Times New Roman" w:hAnsi="Calibri" w:cs="Calibri"/>
                <w:lang w:eastAsia="en-GB"/>
              </w:rPr>
              <w:br/>
              <w:t>People: incorrect decisions made, invalid payments/claims, excess work to correct</w:t>
            </w:r>
            <w:r w:rsidRPr="00526A89">
              <w:rPr>
                <w:rFonts w:ascii="Calibri" w:eastAsia="Times New Roman" w:hAnsi="Calibri" w:cs="Calibri"/>
                <w:lang w:eastAsia="en-GB"/>
              </w:rPr>
              <w:br/>
              <w:t>Financial: fraud; fines</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t>/accuracy</w:t>
            </w:r>
            <w:r w:rsidRPr="00526A89">
              <w:rPr>
                <w:rFonts w:ascii="Calibri" w:eastAsia="Times New Roman" w:hAnsi="Calibri" w:cs="Calibri"/>
                <w:lang w:eastAsia="en-GB"/>
              </w:rPr>
              <w:br/>
              <w:t>Security: Invalid data in systems</w:t>
            </w:r>
            <w:r w:rsidRPr="00526A89">
              <w:rPr>
                <w:rFonts w:ascii="Calibri" w:eastAsia="Times New Roman" w:hAnsi="Calibri" w:cs="Calibri"/>
                <w:lang w:eastAsia="en-GB"/>
              </w:rPr>
              <w:br/>
              <w:t>Regulatory: potential breach of GDPR/PCI if systems not in place to check</w:t>
            </w:r>
          </w:p>
        </w:tc>
        <w:tc>
          <w:tcPr>
            <w:tcW w:w="2587" w:type="dxa"/>
            <w:tcBorders>
              <w:top w:val="nil"/>
              <w:left w:val="nil"/>
              <w:bottom w:val="single" w:sz="4" w:space="0" w:color="auto"/>
              <w:right w:val="single" w:sz="4" w:space="0" w:color="auto"/>
            </w:tcBorders>
            <w:shd w:val="clear" w:color="auto" w:fill="auto"/>
            <w:vAlign w:val="center"/>
            <w:hideMark/>
          </w:tcPr>
          <w:p w14:paraId="177423EF"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5D933827"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73DE1B93"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2AD4D209"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Role-based access control: only authorised persons are allowed access</w:t>
            </w:r>
            <w:r w:rsidRPr="00526A89">
              <w:rPr>
                <w:rFonts w:ascii="Calibri" w:eastAsia="Times New Roman" w:hAnsi="Calibri" w:cs="Calibri"/>
                <w:lang w:eastAsia="en-GB"/>
              </w:rPr>
              <w:br/>
              <w:t>Location-based access control: access can only take place from some locations and trusted devices in many cases</w:t>
            </w:r>
            <w:r w:rsidRPr="00526A89">
              <w:rPr>
                <w:rFonts w:ascii="Calibri" w:eastAsia="Times New Roman" w:hAnsi="Calibri" w:cs="Calibri"/>
                <w:lang w:eastAsia="en-GB"/>
              </w:rPr>
              <w:br/>
              <w:t>Security testing: penetration testing to discover potential vulnerabilities that malicious actors could exploit</w:t>
            </w:r>
          </w:p>
        </w:tc>
        <w:tc>
          <w:tcPr>
            <w:tcW w:w="546" w:type="dxa"/>
            <w:tcBorders>
              <w:top w:val="nil"/>
              <w:left w:val="nil"/>
              <w:bottom w:val="single" w:sz="4" w:space="0" w:color="auto"/>
              <w:right w:val="single" w:sz="4" w:space="0" w:color="auto"/>
            </w:tcBorders>
            <w:shd w:val="clear" w:color="auto" w:fill="auto"/>
            <w:vAlign w:val="center"/>
            <w:hideMark/>
          </w:tcPr>
          <w:p w14:paraId="418A7205"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7744FFFB"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2D1D3C0B"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55952F36"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0FEE724A" w14:textId="77777777" w:rsidTr="0073460F">
        <w:trPr>
          <w:trHeight w:val="5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A213A9"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t>5</w:t>
            </w:r>
          </w:p>
        </w:tc>
        <w:tc>
          <w:tcPr>
            <w:tcW w:w="1694" w:type="dxa"/>
            <w:tcBorders>
              <w:top w:val="nil"/>
              <w:left w:val="nil"/>
              <w:bottom w:val="single" w:sz="4" w:space="0" w:color="auto"/>
              <w:right w:val="single" w:sz="4" w:space="0" w:color="auto"/>
            </w:tcBorders>
            <w:shd w:val="clear" w:color="auto" w:fill="auto"/>
            <w:vAlign w:val="center"/>
            <w:hideMark/>
          </w:tcPr>
          <w:p w14:paraId="42D93953"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destruction by agents of the School or those with whom we share data or incident affecting storage location</w:t>
            </w:r>
          </w:p>
        </w:tc>
        <w:tc>
          <w:tcPr>
            <w:tcW w:w="4611" w:type="dxa"/>
            <w:tcBorders>
              <w:top w:val="nil"/>
              <w:left w:val="nil"/>
              <w:bottom w:val="single" w:sz="4" w:space="0" w:color="auto"/>
              <w:right w:val="single" w:sz="4" w:space="0" w:color="auto"/>
            </w:tcBorders>
            <w:shd w:val="clear" w:color="auto" w:fill="auto"/>
            <w:vAlign w:val="center"/>
            <w:hideMark/>
          </w:tcPr>
          <w:p w14:paraId="15263B9B"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access to data, potential loss of data, cost of investigation/correction</w:t>
            </w:r>
            <w:r w:rsidRPr="00526A89">
              <w:rPr>
                <w:rFonts w:ascii="Calibri" w:eastAsia="Times New Roman" w:hAnsi="Calibri" w:cs="Calibri"/>
                <w:lang w:eastAsia="en-GB"/>
              </w:rPr>
              <w:br/>
              <w:t>People: delays in processing/payments, excess work to correct</w:t>
            </w:r>
            <w:r w:rsidRPr="00526A89">
              <w:rPr>
                <w:rFonts w:ascii="Calibri" w:eastAsia="Times New Roman" w:hAnsi="Calibri" w:cs="Calibri"/>
                <w:lang w:eastAsia="en-GB"/>
              </w:rPr>
              <w:br/>
              <w:t>Financial: recovery costs, fines for late delivery</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br/>
              <w:t>Security: loss of data/resilience</w:t>
            </w:r>
            <w:r w:rsidRPr="00526A89">
              <w:rPr>
                <w:rFonts w:ascii="Calibri" w:eastAsia="Times New Roman" w:hAnsi="Calibri" w:cs="Calibri"/>
                <w:lang w:eastAsia="en-GB"/>
              </w:rPr>
              <w:br/>
              <w:t>Regulatory: potential breach of GDPR if systems not in place to recover; potential breach of time-dependent compliance on other law</w:t>
            </w:r>
          </w:p>
        </w:tc>
        <w:tc>
          <w:tcPr>
            <w:tcW w:w="2587" w:type="dxa"/>
            <w:tcBorders>
              <w:top w:val="nil"/>
              <w:left w:val="nil"/>
              <w:bottom w:val="single" w:sz="4" w:space="0" w:color="auto"/>
              <w:right w:val="single" w:sz="4" w:space="0" w:color="auto"/>
            </w:tcBorders>
            <w:shd w:val="clear" w:color="auto" w:fill="auto"/>
            <w:vAlign w:val="center"/>
            <w:hideMark/>
          </w:tcPr>
          <w:p w14:paraId="76C968EB"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27CB07BE"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32F4CDFB"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748ED45F"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Business Continuity: Replication, </w:t>
            </w:r>
            <w:proofErr w:type="spellStart"/>
            <w:r w:rsidRPr="00526A89">
              <w:rPr>
                <w:rFonts w:ascii="Calibri" w:eastAsia="Times New Roman" w:hAnsi="Calibri" w:cs="Calibri"/>
                <w:lang w:eastAsia="en-GB"/>
              </w:rPr>
              <w:t>resilent</w:t>
            </w:r>
            <w:proofErr w:type="spellEnd"/>
            <w:r w:rsidRPr="00526A89">
              <w:rPr>
                <w:rFonts w:ascii="Calibri" w:eastAsia="Times New Roman" w:hAnsi="Calibri" w:cs="Calibri"/>
                <w:lang w:eastAsia="en-GB"/>
              </w:rPr>
              <w:t xml:space="preserve"> storage systems, backup systems</w:t>
            </w:r>
            <w:r w:rsidRPr="00526A89">
              <w:rPr>
                <w:rFonts w:ascii="Calibri" w:eastAsia="Times New Roman" w:hAnsi="Calibri" w:cs="Calibri"/>
                <w:lang w:eastAsia="en-GB"/>
              </w:rPr>
              <w:br/>
              <w:t>Contractual: SLAs</w:t>
            </w:r>
            <w:r w:rsidRPr="00526A89">
              <w:rPr>
                <w:rFonts w:ascii="Calibri" w:eastAsia="Times New Roman" w:hAnsi="Calibri" w:cs="Calibri"/>
                <w:lang w:eastAsia="en-GB"/>
              </w:rPr>
              <w:br/>
              <w:t>Security: RBAC to data</w:t>
            </w:r>
          </w:p>
        </w:tc>
        <w:tc>
          <w:tcPr>
            <w:tcW w:w="546" w:type="dxa"/>
            <w:tcBorders>
              <w:top w:val="nil"/>
              <w:left w:val="nil"/>
              <w:bottom w:val="single" w:sz="4" w:space="0" w:color="auto"/>
              <w:right w:val="single" w:sz="4" w:space="0" w:color="auto"/>
            </w:tcBorders>
            <w:shd w:val="clear" w:color="auto" w:fill="auto"/>
            <w:vAlign w:val="center"/>
            <w:hideMark/>
          </w:tcPr>
          <w:p w14:paraId="26763793"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203ECE0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2471E0C5"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3FC8A85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58C97B5F" w14:textId="77777777" w:rsidTr="0073460F">
        <w:trPr>
          <w:trHeight w:val="5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A33735"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lastRenderedPageBreak/>
              <w:t>6</w:t>
            </w:r>
          </w:p>
        </w:tc>
        <w:tc>
          <w:tcPr>
            <w:tcW w:w="1694" w:type="dxa"/>
            <w:tcBorders>
              <w:top w:val="nil"/>
              <w:left w:val="nil"/>
              <w:bottom w:val="single" w:sz="4" w:space="0" w:color="auto"/>
              <w:right w:val="single" w:sz="4" w:space="0" w:color="auto"/>
            </w:tcBorders>
            <w:shd w:val="clear" w:color="auto" w:fill="auto"/>
            <w:vAlign w:val="center"/>
            <w:hideMark/>
          </w:tcPr>
          <w:p w14:paraId="1589BA2F"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destruction by agents of the School or those with whom we share data</w:t>
            </w:r>
          </w:p>
        </w:tc>
        <w:tc>
          <w:tcPr>
            <w:tcW w:w="4611" w:type="dxa"/>
            <w:tcBorders>
              <w:top w:val="nil"/>
              <w:left w:val="nil"/>
              <w:bottom w:val="single" w:sz="4" w:space="0" w:color="auto"/>
              <w:right w:val="single" w:sz="4" w:space="0" w:color="auto"/>
            </w:tcBorders>
            <w:shd w:val="clear" w:color="auto" w:fill="auto"/>
            <w:vAlign w:val="center"/>
            <w:hideMark/>
          </w:tcPr>
          <w:p w14:paraId="3C6D091A"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access to data, potential loss of data, cost of investigation/correction</w:t>
            </w:r>
            <w:r w:rsidRPr="00526A89">
              <w:rPr>
                <w:rFonts w:ascii="Calibri" w:eastAsia="Times New Roman" w:hAnsi="Calibri" w:cs="Calibri"/>
                <w:lang w:eastAsia="en-GB"/>
              </w:rPr>
              <w:br/>
              <w:t>People: delays in processing/payments, excess work to correct</w:t>
            </w:r>
            <w:r w:rsidRPr="00526A89">
              <w:rPr>
                <w:rFonts w:ascii="Calibri" w:eastAsia="Times New Roman" w:hAnsi="Calibri" w:cs="Calibri"/>
                <w:lang w:eastAsia="en-GB"/>
              </w:rPr>
              <w:br/>
              <w:t>Financial: recovery costs, fines for late delivery</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br/>
              <w:t>Security: loss of data/resilience</w:t>
            </w:r>
            <w:r w:rsidRPr="00526A89">
              <w:rPr>
                <w:rFonts w:ascii="Calibri" w:eastAsia="Times New Roman" w:hAnsi="Calibri" w:cs="Calibri"/>
                <w:lang w:eastAsia="en-GB"/>
              </w:rPr>
              <w:br/>
              <w:t>Regulatory: potential breach of GDPR if systems not in place to recover; potential breach of time-dependent compliance on other law</w:t>
            </w:r>
          </w:p>
        </w:tc>
        <w:tc>
          <w:tcPr>
            <w:tcW w:w="2587" w:type="dxa"/>
            <w:tcBorders>
              <w:top w:val="nil"/>
              <w:left w:val="nil"/>
              <w:bottom w:val="single" w:sz="4" w:space="0" w:color="auto"/>
              <w:right w:val="single" w:sz="4" w:space="0" w:color="auto"/>
            </w:tcBorders>
            <w:shd w:val="clear" w:color="auto" w:fill="auto"/>
            <w:vAlign w:val="center"/>
            <w:hideMark/>
          </w:tcPr>
          <w:p w14:paraId="3E0309D4"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159CECA0"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402E6B1A"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4FCF8808"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Business Continuity: Replication, </w:t>
            </w:r>
            <w:proofErr w:type="spellStart"/>
            <w:r w:rsidRPr="00526A89">
              <w:rPr>
                <w:rFonts w:ascii="Calibri" w:eastAsia="Times New Roman" w:hAnsi="Calibri" w:cs="Calibri"/>
                <w:lang w:eastAsia="en-GB"/>
              </w:rPr>
              <w:t>resilent</w:t>
            </w:r>
            <w:proofErr w:type="spellEnd"/>
            <w:r w:rsidRPr="00526A89">
              <w:rPr>
                <w:rFonts w:ascii="Calibri" w:eastAsia="Times New Roman" w:hAnsi="Calibri" w:cs="Calibri"/>
                <w:lang w:eastAsia="en-GB"/>
              </w:rPr>
              <w:t xml:space="preserve"> storage systems, backup systems</w:t>
            </w:r>
            <w:r w:rsidRPr="00526A89">
              <w:rPr>
                <w:rFonts w:ascii="Calibri" w:eastAsia="Times New Roman" w:hAnsi="Calibri" w:cs="Calibri"/>
                <w:lang w:eastAsia="en-GB"/>
              </w:rPr>
              <w:br/>
              <w:t>Contractual: SLAs, acceptable use policy</w:t>
            </w:r>
            <w:r w:rsidRPr="00526A89">
              <w:rPr>
                <w:rFonts w:ascii="Calibri" w:eastAsia="Times New Roman" w:hAnsi="Calibri" w:cs="Calibri"/>
                <w:lang w:eastAsia="en-GB"/>
              </w:rPr>
              <w:br/>
              <w:t>Security: RBAC to data</w:t>
            </w:r>
          </w:p>
        </w:tc>
        <w:tc>
          <w:tcPr>
            <w:tcW w:w="546" w:type="dxa"/>
            <w:tcBorders>
              <w:top w:val="nil"/>
              <w:left w:val="nil"/>
              <w:bottom w:val="single" w:sz="4" w:space="0" w:color="auto"/>
              <w:right w:val="single" w:sz="4" w:space="0" w:color="auto"/>
            </w:tcBorders>
            <w:shd w:val="clear" w:color="auto" w:fill="auto"/>
            <w:vAlign w:val="center"/>
            <w:hideMark/>
          </w:tcPr>
          <w:p w14:paraId="67A26E99"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5D79DFA9"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27864ECE"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668A0AB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6B81B530" w14:textId="77777777" w:rsidTr="0073460F">
        <w:trPr>
          <w:trHeight w:val="5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48EDF80"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7</w:t>
            </w:r>
          </w:p>
        </w:tc>
        <w:tc>
          <w:tcPr>
            <w:tcW w:w="1694" w:type="dxa"/>
            <w:tcBorders>
              <w:top w:val="nil"/>
              <w:left w:val="nil"/>
              <w:bottom w:val="single" w:sz="4" w:space="0" w:color="auto"/>
              <w:right w:val="single" w:sz="4" w:space="0" w:color="auto"/>
            </w:tcBorders>
            <w:shd w:val="clear" w:color="auto" w:fill="auto"/>
            <w:vAlign w:val="center"/>
            <w:hideMark/>
          </w:tcPr>
          <w:p w14:paraId="3821123C"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destruction by computer system error</w:t>
            </w:r>
          </w:p>
        </w:tc>
        <w:tc>
          <w:tcPr>
            <w:tcW w:w="4611" w:type="dxa"/>
            <w:tcBorders>
              <w:top w:val="nil"/>
              <w:left w:val="nil"/>
              <w:bottom w:val="single" w:sz="4" w:space="0" w:color="auto"/>
              <w:right w:val="single" w:sz="4" w:space="0" w:color="auto"/>
            </w:tcBorders>
            <w:shd w:val="clear" w:color="auto" w:fill="auto"/>
            <w:vAlign w:val="center"/>
            <w:hideMark/>
          </w:tcPr>
          <w:p w14:paraId="175CBD20"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access to data, potential loss of data, cost of investigation/correction</w:t>
            </w:r>
            <w:r w:rsidRPr="00526A89">
              <w:rPr>
                <w:rFonts w:ascii="Calibri" w:eastAsia="Times New Roman" w:hAnsi="Calibri" w:cs="Calibri"/>
                <w:lang w:eastAsia="en-GB"/>
              </w:rPr>
              <w:br/>
              <w:t>People: delays in processing/payments, excess work to correct</w:t>
            </w:r>
            <w:r w:rsidRPr="00526A89">
              <w:rPr>
                <w:rFonts w:ascii="Calibri" w:eastAsia="Times New Roman" w:hAnsi="Calibri" w:cs="Calibri"/>
                <w:lang w:eastAsia="en-GB"/>
              </w:rPr>
              <w:br/>
              <w:t>Financial: recovery costs, fines for late delivery</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br/>
              <w:t>Security: loss of data/resilience</w:t>
            </w:r>
            <w:r w:rsidRPr="00526A89">
              <w:rPr>
                <w:rFonts w:ascii="Calibri" w:eastAsia="Times New Roman" w:hAnsi="Calibri" w:cs="Calibri"/>
                <w:lang w:eastAsia="en-GB"/>
              </w:rPr>
              <w:br/>
              <w:t>Regulatory: potential breach of GDPR if systems not in place to recover; potential breach of time-dependent compliance on other law</w:t>
            </w:r>
          </w:p>
        </w:tc>
        <w:tc>
          <w:tcPr>
            <w:tcW w:w="2587" w:type="dxa"/>
            <w:tcBorders>
              <w:top w:val="nil"/>
              <w:left w:val="nil"/>
              <w:bottom w:val="single" w:sz="4" w:space="0" w:color="auto"/>
              <w:right w:val="single" w:sz="4" w:space="0" w:color="auto"/>
            </w:tcBorders>
            <w:shd w:val="clear" w:color="auto" w:fill="auto"/>
            <w:vAlign w:val="center"/>
            <w:hideMark/>
          </w:tcPr>
          <w:p w14:paraId="5BD03EF4"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5F0BF7AC"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692963F0"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73EBE1F3"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Business Continuity: Replication, </w:t>
            </w:r>
            <w:proofErr w:type="spellStart"/>
            <w:r w:rsidRPr="00526A89">
              <w:rPr>
                <w:rFonts w:ascii="Calibri" w:eastAsia="Times New Roman" w:hAnsi="Calibri" w:cs="Calibri"/>
                <w:lang w:eastAsia="en-GB"/>
              </w:rPr>
              <w:t>resilent</w:t>
            </w:r>
            <w:proofErr w:type="spellEnd"/>
            <w:r w:rsidRPr="00526A89">
              <w:rPr>
                <w:rFonts w:ascii="Calibri" w:eastAsia="Times New Roman" w:hAnsi="Calibri" w:cs="Calibri"/>
                <w:lang w:eastAsia="en-GB"/>
              </w:rPr>
              <w:t xml:space="preserve"> storage systems, backup systems</w:t>
            </w:r>
            <w:r w:rsidRPr="00526A89">
              <w:rPr>
                <w:rFonts w:ascii="Calibri" w:eastAsia="Times New Roman" w:hAnsi="Calibri" w:cs="Calibri"/>
                <w:lang w:eastAsia="en-GB"/>
              </w:rPr>
              <w:br/>
              <w:t>Contractual: SLAs, acceptable use policy</w:t>
            </w:r>
            <w:r w:rsidRPr="00526A89">
              <w:rPr>
                <w:rFonts w:ascii="Calibri" w:eastAsia="Times New Roman" w:hAnsi="Calibri" w:cs="Calibri"/>
                <w:lang w:eastAsia="en-GB"/>
              </w:rPr>
              <w:br/>
              <w:t>Security: RBAC to data</w:t>
            </w:r>
          </w:p>
        </w:tc>
        <w:tc>
          <w:tcPr>
            <w:tcW w:w="546" w:type="dxa"/>
            <w:tcBorders>
              <w:top w:val="nil"/>
              <w:left w:val="nil"/>
              <w:bottom w:val="single" w:sz="4" w:space="0" w:color="auto"/>
              <w:right w:val="single" w:sz="4" w:space="0" w:color="auto"/>
            </w:tcBorders>
            <w:shd w:val="clear" w:color="auto" w:fill="auto"/>
            <w:vAlign w:val="center"/>
            <w:hideMark/>
          </w:tcPr>
          <w:p w14:paraId="3B481978"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5805E38A"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74F701E4"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43108316"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3F63BCE9" w14:textId="77777777" w:rsidTr="0073460F">
        <w:trPr>
          <w:trHeight w:val="5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A10D63D"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lastRenderedPageBreak/>
              <w:t>8</w:t>
            </w:r>
          </w:p>
        </w:tc>
        <w:tc>
          <w:tcPr>
            <w:tcW w:w="1694" w:type="dxa"/>
            <w:tcBorders>
              <w:top w:val="nil"/>
              <w:left w:val="nil"/>
              <w:bottom w:val="single" w:sz="4" w:space="0" w:color="auto"/>
              <w:right w:val="single" w:sz="4" w:space="0" w:color="auto"/>
            </w:tcBorders>
            <w:shd w:val="clear" w:color="auto" w:fill="auto"/>
            <w:vAlign w:val="center"/>
            <w:hideMark/>
          </w:tcPr>
          <w:p w14:paraId="22F7E04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destruction by external agents</w:t>
            </w:r>
          </w:p>
        </w:tc>
        <w:tc>
          <w:tcPr>
            <w:tcW w:w="4611" w:type="dxa"/>
            <w:tcBorders>
              <w:top w:val="nil"/>
              <w:left w:val="nil"/>
              <w:bottom w:val="single" w:sz="4" w:space="0" w:color="auto"/>
              <w:right w:val="single" w:sz="4" w:space="0" w:color="auto"/>
            </w:tcBorders>
            <w:shd w:val="clear" w:color="auto" w:fill="auto"/>
            <w:vAlign w:val="center"/>
            <w:hideMark/>
          </w:tcPr>
          <w:p w14:paraId="71435BF4"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access to data, potential loss of data, cost of investigation/correction</w:t>
            </w:r>
            <w:r w:rsidRPr="00526A89">
              <w:rPr>
                <w:rFonts w:ascii="Calibri" w:eastAsia="Times New Roman" w:hAnsi="Calibri" w:cs="Calibri"/>
                <w:lang w:eastAsia="en-GB"/>
              </w:rPr>
              <w:br/>
              <w:t>People: delays in processing/payments, excess work to correct</w:t>
            </w:r>
            <w:r w:rsidRPr="00526A89">
              <w:rPr>
                <w:rFonts w:ascii="Calibri" w:eastAsia="Times New Roman" w:hAnsi="Calibri" w:cs="Calibri"/>
                <w:lang w:eastAsia="en-GB"/>
              </w:rPr>
              <w:br/>
              <w:t>Financial: recovery costs, fines for late delivery</w:t>
            </w:r>
            <w:r w:rsidRPr="00526A89">
              <w:rPr>
                <w:rFonts w:ascii="Calibri" w:eastAsia="Times New Roman" w:hAnsi="Calibri" w:cs="Calibri"/>
                <w:lang w:eastAsia="en-GB"/>
              </w:rPr>
              <w:br/>
              <w:t xml:space="preserve">Reputation: loss of trust in School for </w:t>
            </w:r>
            <w:proofErr w:type="spellStart"/>
            <w:r w:rsidRPr="00526A89">
              <w:rPr>
                <w:rFonts w:ascii="Calibri" w:eastAsia="Times New Roman" w:hAnsi="Calibri" w:cs="Calibri"/>
                <w:lang w:eastAsia="en-GB"/>
              </w:rPr>
              <w:t>reliabilty</w:t>
            </w:r>
            <w:proofErr w:type="spellEnd"/>
            <w:r w:rsidRPr="00526A89">
              <w:rPr>
                <w:rFonts w:ascii="Calibri" w:eastAsia="Times New Roman" w:hAnsi="Calibri" w:cs="Calibri"/>
                <w:lang w:eastAsia="en-GB"/>
              </w:rPr>
              <w:br/>
              <w:t>Security: loss of data/resilience</w:t>
            </w:r>
            <w:r w:rsidRPr="00526A89">
              <w:rPr>
                <w:rFonts w:ascii="Calibri" w:eastAsia="Times New Roman" w:hAnsi="Calibri" w:cs="Calibri"/>
                <w:lang w:eastAsia="en-GB"/>
              </w:rPr>
              <w:br/>
              <w:t>Regulatory: potential breach of GDPR if systems not in place to recover; potential breach of time-dependent compliance on other law</w:t>
            </w:r>
          </w:p>
        </w:tc>
        <w:tc>
          <w:tcPr>
            <w:tcW w:w="2587" w:type="dxa"/>
            <w:tcBorders>
              <w:top w:val="nil"/>
              <w:left w:val="nil"/>
              <w:bottom w:val="single" w:sz="4" w:space="0" w:color="auto"/>
              <w:right w:val="single" w:sz="4" w:space="0" w:color="auto"/>
            </w:tcBorders>
            <w:shd w:val="clear" w:color="auto" w:fill="auto"/>
            <w:vAlign w:val="center"/>
            <w:hideMark/>
          </w:tcPr>
          <w:p w14:paraId="402B89BD"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614FF94A"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541B7FB9"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3DFFAF01"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 xml:space="preserve">Business Continuity: Replication, </w:t>
            </w:r>
            <w:proofErr w:type="spellStart"/>
            <w:r w:rsidRPr="00526A89">
              <w:rPr>
                <w:rFonts w:ascii="Calibri" w:eastAsia="Times New Roman" w:hAnsi="Calibri" w:cs="Calibri"/>
                <w:lang w:eastAsia="en-GB"/>
              </w:rPr>
              <w:t>resilent</w:t>
            </w:r>
            <w:proofErr w:type="spellEnd"/>
            <w:r w:rsidRPr="00526A89">
              <w:rPr>
                <w:rFonts w:ascii="Calibri" w:eastAsia="Times New Roman" w:hAnsi="Calibri" w:cs="Calibri"/>
                <w:lang w:eastAsia="en-GB"/>
              </w:rPr>
              <w:t xml:space="preserve"> storage systems, backup systems</w:t>
            </w:r>
            <w:r w:rsidRPr="00526A89">
              <w:rPr>
                <w:rFonts w:ascii="Calibri" w:eastAsia="Times New Roman" w:hAnsi="Calibri" w:cs="Calibri"/>
                <w:lang w:eastAsia="en-GB"/>
              </w:rPr>
              <w:br/>
              <w:t>Security: RBAC to data, Virus/malware systems, firewalls</w:t>
            </w:r>
          </w:p>
        </w:tc>
        <w:tc>
          <w:tcPr>
            <w:tcW w:w="546" w:type="dxa"/>
            <w:tcBorders>
              <w:top w:val="nil"/>
              <w:left w:val="nil"/>
              <w:bottom w:val="single" w:sz="4" w:space="0" w:color="auto"/>
              <w:right w:val="single" w:sz="4" w:space="0" w:color="auto"/>
            </w:tcBorders>
            <w:shd w:val="clear" w:color="auto" w:fill="auto"/>
            <w:vAlign w:val="center"/>
            <w:hideMark/>
          </w:tcPr>
          <w:p w14:paraId="14E98831"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5E1A769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3843B6C6"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18C7ADD0"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01DBF784" w14:textId="77777777" w:rsidTr="0073460F">
        <w:trPr>
          <w:trHeight w:val="6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5300E5"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lastRenderedPageBreak/>
              <w:t>9</w:t>
            </w:r>
          </w:p>
        </w:tc>
        <w:tc>
          <w:tcPr>
            <w:tcW w:w="1694" w:type="dxa"/>
            <w:tcBorders>
              <w:top w:val="nil"/>
              <w:left w:val="nil"/>
              <w:bottom w:val="single" w:sz="4" w:space="0" w:color="auto"/>
              <w:right w:val="single" w:sz="4" w:space="0" w:color="auto"/>
            </w:tcBorders>
            <w:shd w:val="clear" w:color="auto" w:fill="auto"/>
            <w:vAlign w:val="center"/>
            <w:hideMark/>
          </w:tcPr>
          <w:p w14:paraId="3B56519E"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disclosure by agents of the School or those with whom we share data</w:t>
            </w:r>
          </w:p>
        </w:tc>
        <w:tc>
          <w:tcPr>
            <w:tcW w:w="4611" w:type="dxa"/>
            <w:tcBorders>
              <w:top w:val="nil"/>
              <w:left w:val="nil"/>
              <w:bottom w:val="single" w:sz="4" w:space="0" w:color="auto"/>
              <w:right w:val="single" w:sz="4" w:space="0" w:color="auto"/>
            </w:tcBorders>
            <w:shd w:val="clear" w:color="auto" w:fill="auto"/>
            <w:vAlign w:val="center"/>
            <w:hideMark/>
          </w:tcPr>
          <w:p w14:paraId="24E60397"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time in investigation/correction/publicity management</w:t>
            </w:r>
            <w:r w:rsidRPr="00526A89">
              <w:rPr>
                <w:rFonts w:ascii="Calibri" w:eastAsia="Times New Roman" w:hAnsi="Calibri" w:cs="Calibri"/>
                <w:lang w:eastAsia="en-GB"/>
              </w:rPr>
              <w:br/>
              <w:t>People: damage to data subjects, potential risks of data abuse, excess work to correct</w:t>
            </w:r>
            <w:r w:rsidRPr="00526A89">
              <w:rPr>
                <w:rFonts w:ascii="Calibri" w:eastAsia="Times New Roman" w:hAnsi="Calibri" w:cs="Calibri"/>
                <w:lang w:eastAsia="en-GB"/>
              </w:rPr>
              <w:br/>
              <w:t>Financial:  fines for data exposure, damages for data exposure</w:t>
            </w:r>
            <w:r w:rsidRPr="00526A89">
              <w:rPr>
                <w:rFonts w:ascii="Calibri" w:eastAsia="Times New Roman" w:hAnsi="Calibri" w:cs="Calibri"/>
                <w:lang w:eastAsia="en-GB"/>
              </w:rPr>
              <w:br/>
              <w:t>Reputation: loss of trust in School for security</w:t>
            </w:r>
            <w:r w:rsidRPr="00526A89">
              <w:rPr>
                <w:rFonts w:ascii="Calibri" w:eastAsia="Times New Roman" w:hAnsi="Calibri" w:cs="Calibri"/>
                <w:lang w:eastAsia="en-GB"/>
              </w:rPr>
              <w:br/>
            </w:r>
            <w:proofErr w:type="spellStart"/>
            <w:r w:rsidRPr="00526A89">
              <w:rPr>
                <w:rFonts w:ascii="Calibri" w:eastAsia="Times New Roman" w:hAnsi="Calibri" w:cs="Calibri"/>
                <w:lang w:eastAsia="en-GB"/>
              </w:rPr>
              <w:t>Security</w:t>
            </w:r>
            <w:proofErr w:type="spellEnd"/>
            <w:r w:rsidRPr="00526A89">
              <w:rPr>
                <w:rFonts w:ascii="Calibri" w:eastAsia="Times New Roman" w:hAnsi="Calibri" w:cs="Calibri"/>
                <w:lang w:eastAsia="en-GB"/>
              </w:rPr>
              <w:t>: disclosure of data</w:t>
            </w:r>
            <w:r w:rsidRPr="00526A89">
              <w:rPr>
                <w:rFonts w:ascii="Calibri" w:eastAsia="Times New Roman" w:hAnsi="Calibri" w:cs="Calibri"/>
                <w:lang w:eastAsia="en-GB"/>
              </w:rPr>
              <w:br/>
              <w:t>Regulatory: potential breach of GDPR , investigation and action by regulator</w:t>
            </w:r>
          </w:p>
        </w:tc>
        <w:tc>
          <w:tcPr>
            <w:tcW w:w="2587" w:type="dxa"/>
            <w:tcBorders>
              <w:top w:val="nil"/>
              <w:left w:val="nil"/>
              <w:bottom w:val="single" w:sz="4" w:space="0" w:color="auto"/>
              <w:right w:val="single" w:sz="4" w:space="0" w:color="auto"/>
            </w:tcBorders>
            <w:shd w:val="clear" w:color="auto" w:fill="auto"/>
            <w:vAlign w:val="center"/>
            <w:hideMark/>
          </w:tcPr>
          <w:p w14:paraId="27247F1D"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5</w:t>
            </w:r>
          </w:p>
        </w:tc>
        <w:tc>
          <w:tcPr>
            <w:tcW w:w="1698" w:type="dxa"/>
            <w:tcBorders>
              <w:top w:val="nil"/>
              <w:left w:val="nil"/>
              <w:bottom w:val="single" w:sz="4" w:space="0" w:color="auto"/>
              <w:right w:val="single" w:sz="4" w:space="0" w:color="auto"/>
            </w:tcBorders>
            <w:shd w:val="clear" w:color="auto" w:fill="auto"/>
            <w:vAlign w:val="center"/>
            <w:hideMark/>
          </w:tcPr>
          <w:p w14:paraId="3E2D4B69"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AB2C6BF"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20</w:t>
            </w:r>
          </w:p>
        </w:tc>
        <w:tc>
          <w:tcPr>
            <w:tcW w:w="2499" w:type="dxa"/>
            <w:tcBorders>
              <w:top w:val="nil"/>
              <w:left w:val="nil"/>
              <w:bottom w:val="single" w:sz="4" w:space="0" w:color="auto"/>
              <w:right w:val="single" w:sz="4" w:space="0" w:color="auto"/>
            </w:tcBorders>
            <w:shd w:val="clear" w:color="auto" w:fill="auto"/>
            <w:vAlign w:val="center"/>
            <w:hideMark/>
          </w:tcPr>
          <w:p w14:paraId="677F71CA"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Role-based access control: only authorised persons are allowed access</w:t>
            </w:r>
            <w:r w:rsidRPr="00526A89">
              <w:rPr>
                <w:rFonts w:ascii="Calibri" w:eastAsia="Times New Roman" w:hAnsi="Calibri" w:cs="Calibri"/>
                <w:lang w:eastAsia="en-GB"/>
              </w:rPr>
              <w:br/>
              <w:t>Location-based access control: access can only take place from some locations and trusted devices in many cases</w:t>
            </w:r>
            <w:r w:rsidRPr="00526A89">
              <w:rPr>
                <w:rFonts w:ascii="Calibri" w:eastAsia="Times New Roman" w:hAnsi="Calibri" w:cs="Calibri"/>
                <w:lang w:eastAsia="en-GB"/>
              </w:rPr>
              <w:br/>
              <w:t>Staff training and policy: training on data handling mandated for all staff and included in all data sharing agreements/contracts with those with whom we share data, with emphasis on controls of paper information which is most frequent issue</w:t>
            </w:r>
            <w:r w:rsidRPr="00526A89">
              <w:rPr>
                <w:rFonts w:ascii="Calibri" w:eastAsia="Times New Roman" w:hAnsi="Calibri" w:cs="Calibri"/>
                <w:lang w:eastAsia="en-GB"/>
              </w:rPr>
              <w:br/>
              <w:t>Security reporting process: no-blame process to ensure where errors occur these are mitigated</w:t>
            </w:r>
          </w:p>
        </w:tc>
        <w:tc>
          <w:tcPr>
            <w:tcW w:w="546" w:type="dxa"/>
            <w:tcBorders>
              <w:top w:val="nil"/>
              <w:left w:val="nil"/>
              <w:bottom w:val="single" w:sz="4" w:space="0" w:color="auto"/>
              <w:right w:val="single" w:sz="4" w:space="0" w:color="auto"/>
            </w:tcBorders>
            <w:shd w:val="clear" w:color="auto" w:fill="auto"/>
            <w:vAlign w:val="center"/>
            <w:hideMark/>
          </w:tcPr>
          <w:p w14:paraId="1F3D3B8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3</w:t>
            </w:r>
          </w:p>
        </w:tc>
        <w:tc>
          <w:tcPr>
            <w:tcW w:w="420" w:type="dxa"/>
            <w:tcBorders>
              <w:top w:val="nil"/>
              <w:left w:val="nil"/>
              <w:bottom w:val="single" w:sz="4" w:space="0" w:color="auto"/>
              <w:right w:val="single" w:sz="4" w:space="0" w:color="auto"/>
            </w:tcBorders>
            <w:shd w:val="clear" w:color="auto" w:fill="auto"/>
            <w:vAlign w:val="center"/>
            <w:hideMark/>
          </w:tcPr>
          <w:p w14:paraId="0B20BE00"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0225BC54"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12</w:t>
            </w:r>
          </w:p>
        </w:tc>
        <w:tc>
          <w:tcPr>
            <w:tcW w:w="3938" w:type="dxa"/>
            <w:tcBorders>
              <w:top w:val="nil"/>
              <w:left w:val="nil"/>
              <w:bottom w:val="single" w:sz="4" w:space="0" w:color="auto"/>
              <w:right w:val="single" w:sz="4" w:space="0" w:color="auto"/>
            </w:tcBorders>
            <w:shd w:val="clear" w:color="auto" w:fill="auto"/>
            <w:vAlign w:val="center"/>
            <w:hideMark/>
          </w:tcPr>
          <w:p w14:paraId="7CB68A13"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most issues with loss are paper and this has been minimised as far as practicable</w:t>
            </w:r>
          </w:p>
        </w:tc>
      </w:tr>
      <w:tr w:rsidR="0073460F" w:rsidRPr="00526A89" w14:paraId="5F74A588" w14:textId="77777777" w:rsidTr="0073460F">
        <w:trPr>
          <w:trHeight w:val="6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B329B0"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lastRenderedPageBreak/>
              <w:t>10</w:t>
            </w:r>
          </w:p>
        </w:tc>
        <w:tc>
          <w:tcPr>
            <w:tcW w:w="1694" w:type="dxa"/>
            <w:tcBorders>
              <w:top w:val="nil"/>
              <w:left w:val="nil"/>
              <w:bottom w:val="single" w:sz="4" w:space="0" w:color="auto"/>
              <w:right w:val="single" w:sz="4" w:space="0" w:color="auto"/>
            </w:tcBorders>
            <w:shd w:val="clear" w:color="auto" w:fill="auto"/>
            <w:vAlign w:val="center"/>
            <w:hideMark/>
          </w:tcPr>
          <w:p w14:paraId="6A53419E"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disclosure by agents of the School or those with whom we share data</w:t>
            </w:r>
          </w:p>
        </w:tc>
        <w:tc>
          <w:tcPr>
            <w:tcW w:w="4611" w:type="dxa"/>
            <w:tcBorders>
              <w:top w:val="nil"/>
              <w:left w:val="nil"/>
              <w:bottom w:val="single" w:sz="4" w:space="0" w:color="auto"/>
              <w:right w:val="single" w:sz="4" w:space="0" w:color="auto"/>
            </w:tcBorders>
            <w:shd w:val="clear" w:color="auto" w:fill="auto"/>
            <w:vAlign w:val="center"/>
            <w:hideMark/>
          </w:tcPr>
          <w:p w14:paraId="59A55172"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time in investigation/correction/legal action/publicity management</w:t>
            </w:r>
            <w:r w:rsidRPr="00526A89">
              <w:rPr>
                <w:rFonts w:ascii="Calibri" w:eastAsia="Times New Roman" w:hAnsi="Calibri" w:cs="Calibri"/>
                <w:lang w:eastAsia="en-GB"/>
              </w:rPr>
              <w:br/>
              <w:t>People: damage to data subjects, potential risks of data abuse, excess work to correct</w:t>
            </w:r>
            <w:r w:rsidRPr="00526A89">
              <w:rPr>
                <w:rFonts w:ascii="Calibri" w:eastAsia="Times New Roman" w:hAnsi="Calibri" w:cs="Calibri"/>
                <w:lang w:eastAsia="en-GB"/>
              </w:rPr>
              <w:br/>
              <w:t>Financial:  fines for data exposure, damages for data exposure</w:t>
            </w:r>
            <w:r w:rsidRPr="00526A89">
              <w:rPr>
                <w:rFonts w:ascii="Calibri" w:eastAsia="Times New Roman" w:hAnsi="Calibri" w:cs="Calibri"/>
                <w:lang w:eastAsia="en-GB"/>
              </w:rPr>
              <w:br/>
              <w:t>Reputation: loss of trust in School for security</w:t>
            </w:r>
            <w:r w:rsidRPr="00526A89">
              <w:rPr>
                <w:rFonts w:ascii="Calibri" w:eastAsia="Times New Roman" w:hAnsi="Calibri" w:cs="Calibri"/>
                <w:lang w:eastAsia="en-GB"/>
              </w:rPr>
              <w:br/>
            </w:r>
            <w:proofErr w:type="spellStart"/>
            <w:r w:rsidRPr="00526A89">
              <w:rPr>
                <w:rFonts w:ascii="Calibri" w:eastAsia="Times New Roman" w:hAnsi="Calibri" w:cs="Calibri"/>
                <w:lang w:eastAsia="en-GB"/>
              </w:rPr>
              <w:t>Security</w:t>
            </w:r>
            <w:proofErr w:type="spellEnd"/>
            <w:r w:rsidRPr="00526A89">
              <w:rPr>
                <w:rFonts w:ascii="Calibri" w:eastAsia="Times New Roman" w:hAnsi="Calibri" w:cs="Calibri"/>
                <w:lang w:eastAsia="en-GB"/>
              </w:rPr>
              <w:t>: disclosure of data</w:t>
            </w:r>
            <w:r w:rsidRPr="00526A89">
              <w:rPr>
                <w:rFonts w:ascii="Calibri" w:eastAsia="Times New Roman" w:hAnsi="Calibri" w:cs="Calibri"/>
                <w:lang w:eastAsia="en-GB"/>
              </w:rPr>
              <w:br/>
              <w:t>Regulatory: potential breach of GDPR , investigation and action by regulator</w:t>
            </w:r>
          </w:p>
        </w:tc>
        <w:tc>
          <w:tcPr>
            <w:tcW w:w="2587" w:type="dxa"/>
            <w:tcBorders>
              <w:top w:val="nil"/>
              <w:left w:val="nil"/>
              <w:bottom w:val="single" w:sz="4" w:space="0" w:color="auto"/>
              <w:right w:val="single" w:sz="4" w:space="0" w:color="auto"/>
            </w:tcBorders>
            <w:shd w:val="clear" w:color="auto" w:fill="auto"/>
            <w:vAlign w:val="center"/>
            <w:hideMark/>
          </w:tcPr>
          <w:p w14:paraId="36326219"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45EA3133"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446E3C61"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540F40AF"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Role-based access control: only authorised persons are allowed access</w:t>
            </w:r>
            <w:r w:rsidRPr="00526A89">
              <w:rPr>
                <w:rFonts w:ascii="Calibri" w:eastAsia="Times New Roman" w:hAnsi="Calibri" w:cs="Calibri"/>
                <w:lang w:eastAsia="en-GB"/>
              </w:rPr>
              <w:br/>
              <w:t>Location-based access control: access can only take place from some locations and trusted devices in many cases</w:t>
            </w:r>
            <w:r w:rsidRPr="00526A89">
              <w:rPr>
                <w:rFonts w:ascii="Calibri" w:eastAsia="Times New Roman" w:hAnsi="Calibri" w:cs="Calibri"/>
                <w:lang w:eastAsia="en-GB"/>
              </w:rPr>
              <w:br/>
              <w:t>Staff training and policy: training on data handling mandated for all staff and included in all data sharing agreements/contracts with those with whom we share data with disciplinary enforcement</w:t>
            </w:r>
            <w:r w:rsidRPr="00526A89">
              <w:rPr>
                <w:rFonts w:ascii="Calibri" w:eastAsia="Times New Roman" w:hAnsi="Calibri" w:cs="Calibri"/>
                <w:lang w:eastAsia="en-GB"/>
              </w:rPr>
              <w:br/>
              <w:t>Contract controls: mandatory privacy in all contracts with potential penalties</w:t>
            </w:r>
            <w:r w:rsidRPr="00526A89">
              <w:rPr>
                <w:rFonts w:ascii="Calibri" w:eastAsia="Times New Roman" w:hAnsi="Calibri" w:cs="Calibri"/>
                <w:lang w:eastAsia="en-GB"/>
              </w:rPr>
              <w:br/>
              <w:t>Security controls: malware controls, firewalls, protective monitoring</w:t>
            </w:r>
          </w:p>
        </w:tc>
        <w:tc>
          <w:tcPr>
            <w:tcW w:w="546" w:type="dxa"/>
            <w:tcBorders>
              <w:top w:val="nil"/>
              <w:left w:val="nil"/>
              <w:bottom w:val="single" w:sz="4" w:space="0" w:color="auto"/>
              <w:right w:val="single" w:sz="4" w:space="0" w:color="auto"/>
            </w:tcBorders>
            <w:shd w:val="clear" w:color="auto" w:fill="auto"/>
            <w:vAlign w:val="center"/>
            <w:hideMark/>
          </w:tcPr>
          <w:p w14:paraId="6831658B"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4A117BE2"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1BCA66A5"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3ED07DBE"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3DFC9FA3" w14:textId="77777777" w:rsidTr="0073460F">
        <w:trPr>
          <w:trHeight w:val="4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FF4580"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lastRenderedPageBreak/>
              <w:t>11</w:t>
            </w:r>
          </w:p>
        </w:tc>
        <w:tc>
          <w:tcPr>
            <w:tcW w:w="1694" w:type="dxa"/>
            <w:tcBorders>
              <w:top w:val="nil"/>
              <w:left w:val="nil"/>
              <w:bottom w:val="single" w:sz="4" w:space="0" w:color="auto"/>
              <w:right w:val="single" w:sz="4" w:space="0" w:color="auto"/>
            </w:tcBorders>
            <w:shd w:val="clear" w:color="auto" w:fill="auto"/>
            <w:vAlign w:val="center"/>
            <w:hideMark/>
          </w:tcPr>
          <w:p w14:paraId="1419F2FB"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Accidental disclosure by system error</w:t>
            </w:r>
          </w:p>
        </w:tc>
        <w:tc>
          <w:tcPr>
            <w:tcW w:w="4611" w:type="dxa"/>
            <w:tcBorders>
              <w:top w:val="nil"/>
              <w:left w:val="nil"/>
              <w:bottom w:val="single" w:sz="4" w:space="0" w:color="auto"/>
              <w:right w:val="single" w:sz="4" w:space="0" w:color="auto"/>
            </w:tcBorders>
            <w:shd w:val="clear" w:color="auto" w:fill="auto"/>
            <w:vAlign w:val="center"/>
            <w:hideMark/>
          </w:tcPr>
          <w:p w14:paraId="711CE529"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time in investigation/correction/legal action/publicity management</w:t>
            </w:r>
            <w:r w:rsidRPr="00526A89">
              <w:rPr>
                <w:rFonts w:ascii="Calibri" w:eastAsia="Times New Roman" w:hAnsi="Calibri" w:cs="Calibri"/>
                <w:lang w:eastAsia="en-GB"/>
              </w:rPr>
              <w:br/>
              <w:t>People: damage to data subjects, potential risks of data abuse, excess work to correct</w:t>
            </w:r>
            <w:r w:rsidRPr="00526A89">
              <w:rPr>
                <w:rFonts w:ascii="Calibri" w:eastAsia="Times New Roman" w:hAnsi="Calibri" w:cs="Calibri"/>
                <w:lang w:eastAsia="en-GB"/>
              </w:rPr>
              <w:br/>
              <w:t>Financial:  fines for data exposure, damages for data exposure</w:t>
            </w:r>
            <w:r w:rsidRPr="00526A89">
              <w:rPr>
                <w:rFonts w:ascii="Calibri" w:eastAsia="Times New Roman" w:hAnsi="Calibri" w:cs="Calibri"/>
                <w:lang w:eastAsia="en-GB"/>
              </w:rPr>
              <w:br/>
              <w:t>Reputation: loss of trust in School for security</w:t>
            </w:r>
            <w:r w:rsidRPr="00526A89">
              <w:rPr>
                <w:rFonts w:ascii="Calibri" w:eastAsia="Times New Roman" w:hAnsi="Calibri" w:cs="Calibri"/>
                <w:lang w:eastAsia="en-GB"/>
              </w:rPr>
              <w:br/>
            </w:r>
            <w:proofErr w:type="spellStart"/>
            <w:r w:rsidRPr="00526A89">
              <w:rPr>
                <w:rFonts w:ascii="Calibri" w:eastAsia="Times New Roman" w:hAnsi="Calibri" w:cs="Calibri"/>
                <w:lang w:eastAsia="en-GB"/>
              </w:rPr>
              <w:t>Security</w:t>
            </w:r>
            <w:proofErr w:type="spellEnd"/>
            <w:r w:rsidRPr="00526A89">
              <w:rPr>
                <w:rFonts w:ascii="Calibri" w:eastAsia="Times New Roman" w:hAnsi="Calibri" w:cs="Calibri"/>
                <w:lang w:eastAsia="en-GB"/>
              </w:rPr>
              <w:t>: disclosure of data</w:t>
            </w:r>
            <w:r w:rsidRPr="00526A89">
              <w:rPr>
                <w:rFonts w:ascii="Calibri" w:eastAsia="Times New Roman" w:hAnsi="Calibri" w:cs="Calibri"/>
                <w:lang w:eastAsia="en-GB"/>
              </w:rPr>
              <w:br/>
              <w:t>Regulatory: potential breach of GDPR , investigation and action by regulator</w:t>
            </w:r>
          </w:p>
        </w:tc>
        <w:tc>
          <w:tcPr>
            <w:tcW w:w="2587" w:type="dxa"/>
            <w:tcBorders>
              <w:top w:val="nil"/>
              <w:left w:val="nil"/>
              <w:bottom w:val="single" w:sz="4" w:space="0" w:color="auto"/>
              <w:right w:val="single" w:sz="4" w:space="0" w:color="auto"/>
            </w:tcBorders>
            <w:shd w:val="clear" w:color="auto" w:fill="auto"/>
            <w:vAlign w:val="center"/>
            <w:hideMark/>
          </w:tcPr>
          <w:p w14:paraId="7C904A7B"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468642CD"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27BD7E87"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2BABC288"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Role-based access control: only authorised persons are allowed access</w:t>
            </w:r>
            <w:r w:rsidRPr="00526A89">
              <w:rPr>
                <w:rFonts w:ascii="Calibri" w:eastAsia="Times New Roman" w:hAnsi="Calibri" w:cs="Calibri"/>
                <w:lang w:eastAsia="en-GB"/>
              </w:rPr>
              <w:br/>
              <w:t>Location-based access control: access can only take place from some locations and trusted devices in many cases</w:t>
            </w:r>
            <w:r w:rsidRPr="00526A89">
              <w:rPr>
                <w:rFonts w:ascii="Calibri" w:eastAsia="Times New Roman" w:hAnsi="Calibri" w:cs="Calibri"/>
                <w:lang w:eastAsia="en-GB"/>
              </w:rPr>
              <w:br/>
              <w:t>Security controls: malware controls, firewalls, protective monitoring, system testing</w:t>
            </w:r>
          </w:p>
        </w:tc>
        <w:tc>
          <w:tcPr>
            <w:tcW w:w="546" w:type="dxa"/>
            <w:tcBorders>
              <w:top w:val="nil"/>
              <w:left w:val="nil"/>
              <w:bottom w:val="single" w:sz="4" w:space="0" w:color="auto"/>
              <w:right w:val="single" w:sz="4" w:space="0" w:color="auto"/>
            </w:tcBorders>
            <w:shd w:val="clear" w:color="auto" w:fill="auto"/>
            <w:vAlign w:val="center"/>
            <w:hideMark/>
          </w:tcPr>
          <w:p w14:paraId="7752ABCD"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3995D3DB"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43ED401D"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7FC18447"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r w:rsidR="0073460F" w:rsidRPr="00526A89" w14:paraId="65142E8F" w14:textId="77777777" w:rsidTr="0073460F">
        <w:trPr>
          <w:trHeight w:val="4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851632" w14:textId="77777777" w:rsidR="0073460F" w:rsidRPr="00526A89" w:rsidRDefault="0073460F" w:rsidP="00526A89">
            <w:pPr>
              <w:spacing w:after="0" w:line="240" w:lineRule="auto"/>
              <w:rPr>
                <w:rFonts w:ascii="Calibri" w:eastAsia="Times New Roman" w:hAnsi="Calibri" w:cs="Calibri"/>
                <w:b/>
                <w:bCs/>
                <w:lang w:eastAsia="en-GB"/>
              </w:rPr>
            </w:pPr>
            <w:r w:rsidRPr="00526A89">
              <w:rPr>
                <w:rFonts w:ascii="Calibri" w:eastAsia="Times New Roman" w:hAnsi="Calibri" w:cs="Calibri"/>
                <w:b/>
                <w:bCs/>
                <w:lang w:eastAsia="en-GB"/>
              </w:rPr>
              <w:t>12</w:t>
            </w:r>
          </w:p>
        </w:tc>
        <w:tc>
          <w:tcPr>
            <w:tcW w:w="1694" w:type="dxa"/>
            <w:tcBorders>
              <w:top w:val="nil"/>
              <w:left w:val="nil"/>
              <w:bottom w:val="single" w:sz="4" w:space="0" w:color="auto"/>
              <w:right w:val="single" w:sz="4" w:space="0" w:color="auto"/>
            </w:tcBorders>
            <w:shd w:val="clear" w:color="auto" w:fill="auto"/>
            <w:vAlign w:val="center"/>
            <w:hideMark/>
          </w:tcPr>
          <w:p w14:paraId="4FB137CE"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Deliberate disclosure by external agents</w:t>
            </w:r>
          </w:p>
        </w:tc>
        <w:tc>
          <w:tcPr>
            <w:tcW w:w="4611" w:type="dxa"/>
            <w:tcBorders>
              <w:top w:val="nil"/>
              <w:left w:val="nil"/>
              <w:bottom w:val="single" w:sz="4" w:space="0" w:color="auto"/>
              <w:right w:val="single" w:sz="4" w:space="0" w:color="auto"/>
            </w:tcBorders>
            <w:shd w:val="clear" w:color="auto" w:fill="auto"/>
            <w:vAlign w:val="center"/>
            <w:hideMark/>
          </w:tcPr>
          <w:p w14:paraId="6B761EB8"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Operational: loss of time in investigation/correction/legal action/publicity management</w:t>
            </w:r>
            <w:r w:rsidRPr="00526A89">
              <w:rPr>
                <w:rFonts w:ascii="Calibri" w:eastAsia="Times New Roman" w:hAnsi="Calibri" w:cs="Calibri"/>
                <w:lang w:eastAsia="en-GB"/>
              </w:rPr>
              <w:br/>
              <w:t>People: damage to data subjects, potential risks of data abuse, excess work to correct</w:t>
            </w:r>
            <w:r w:rsidRPr="00526A89">
              <w:rPr>
                <w:rFonts w:ascii="Calibri" w:eastAsia="Times New Roman" w:hAnsi="Calibri" w:cs="Calibri"/>
                <w:lang w:eastAsia="en-GB"/>
              </w:rPr>
              <w:br/>
              <w:t>Financial:  fines for data exposure, damages for data exposure</w:t>
            </w:r>
            <w:r w:rsidRPr="00526A89">
              <w:rPr>
                <w:rFonts w:ascii="Calibri" w:eastAsia="Times New Roman" w:hAnsi="Calibri" w:cs="Calibri"/>
                <w:lang w:eastAsia="en-GB"/>
              </w:rPr>
              <w:br/>
              <w:t>Reputation: loss of trust in School for security</w:t>
            </w:r>
            <w:r w:rsidRPr="00526A89">
              <w:rPr>
                <w:rFonts w:ascii="Calibri" w:eastAsia="Times New Roman" w:hAnsi="Calibri" w:cs="Calibri"/>
                <w:lang w:eastAsia="en-GB"/>
              </w:rPr>
              <w:br/>
            </w:r>
            <w:proofErr w:type="spellStart"/>
            <w:r w:rsidRPr="00526A89">
              <w:rPr>
                <w:rFonts w:ascii="Calibri" w:eastAsia="Times New Roman" w:hAnsi="Calibri" w:cs="Calibri"/>
                <w:lang w:eastAsia="en-GB"/>
              </w:rPr>
              <w:t>Security</w:t>
            </w:r>
            <w:proofErr w:type="spellEnd"/>
            <w:r w:rsidRPr="00526A89">
              <w:rPr>
                <w:rFonts w:ascii="Calibri" w:eastAsia="Times New Roman" w:hAnsi="Calibri" w:cs="Calibri"/>
                <w:lang w:eastAsia="en-GB"/>
              </w:rPr>
              <w:t>: disclosure of data</w:t>
            </w:r>
            <w:r w:rsidRPr="00526A89">
              <w:rPr>
                <w:rFonts w:ascii="Calibri" w:eastAsia="Times New Roman" w:hAnsi="Calibri" w:cs="Calibri"/>
                <w:lang w:eastAsia="en-GB"/>
              </w:rPr>
              <w:br/>
              <w:t>Regulatory: potential breach of GDPR , investigation and action by regulator</w:t>
            </w:r>
          </w:p>
        </w:tc>
        <w:tc>
          <w:tcPr>
            <w:tcW w:w="2587" w:type="dxa"/>
            <w:tcBorders>
              <w:top w:val="nil"/>
              <w:left w:val="nil"/>
              <w:bottom w:val="single" w:sz="4" w:space="0" w:color="auto"/>
              <w:right w:val="single" w:sz="4" w:space="0" w:color="auto"/>
            </w:tcBorders>
            <w:shd w:val="clear" w:color="auto" w:fill="auto"/>
            <w:vAlign w:val="center"/>
            <w:hideMark/>
          </w:tcPr>
          <w:p w14:paraId="2D856FE8"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2</w:t>
            </w:r>
          </w:p>
        </w:tc>
        <w:tc>
          <w:tcPr>
            <w:tcW w:w="1698" w:type="dxa"/>
            <w:tcBorders>
              <w:top w:val="nil"/>
              <w:left w:val="nil"/>
              <w:bottom w:val="single" w:sz="4" w:space="0" w:color="auto"/>
              <w:right w:val="single" w:sz="4" w:space="0" w:color="auto"/>
            </w:tcBorders>
            <w:shd w:val="clear" w:color="auto" w:fill="auto"/>
            <w:vAlign w:val="center"/>
            <w:hideMark/>
          </w:tcPr>
          <w:p w14:paraId="7322E2E2"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4</w:t>
            </w:r>
          </w:p>
        </w:tc>
        <w:tc>
          <w:tcPr>
            <w:tcW w:w="1463"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1C66DC82" w14:textId="77777777" w:rsidR="0073460F" w:rsidRPr="00526A89" w:rsidRDefault="0073460F" w:rsidP="00526A89">
            <w:pPr>
              <w:spacing w:after="0" w:line="240" w:lineRule="auto"/>
              <w:jc w:val="center"/>
              <w:rPr>
                <w:rFonts w:ascii="Calibri" w:eastAsia="Times New Roman" w:hAnsi="Calibri" w:cs="Calibri"/>
                <w:lang w:eastAsia="en-GB"/>
              </w:rPr>
            </w:pPr>
            <w:r w:rsidRPr="00526A89">
              <w:rPr>
                <w:rFonts w:ascii="Calibri" w:eastAsia="Times New Roman" w:hAnsi="Calibri" w:cs="Calibri"/>
                <w:lang w:eastAsia="en-GB"/>
              </w:rPr>
              <w:t>8</w:t>
            </w:r>
          </w:p>
        </w:tc>
        <w:tc>
          <w:tcPr>
            <w:tcW w:w="2499" w:type="dxa"/>
            <w:tcBorders>
              <w:top w:val="nil"/>
              <w:left w:val="nil"/>
              <w:bottom w:val="single" w:sz="4" w:space="0" w:color="auto"/>
              <w:right w:val="single" w:sz="4" w:space="0" w:color="auto"/>
            </w:tcBorders>
            <w:shd w:val="clear" w:color="auto" w:fill="auto"/>
            <w:vAlign w:val="center"/>
            <w:hideMark/>
          </w:tcPr>
          <w:p w14:paraId="312629FD"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Role-based access control: only authorised persons are allowed access</w:t>
            </w:r>
            <w:r w:rsidRPr="00526A89">
              <w:rPr>
                <w:rFonts w:ascii="Calibri" w:eastAsia="Times New Roman" w:hAnsi="Calibri" w:cs="Calibri"/>
                <w:lang w:eastAsia="en-GB"/>
              </w:rPr>
              <w:br/>
              <w:t>Location-based access control: access can only take place from some locations and trusted devices in many cases</w:t>
            </w:r>
            <w:r w:rsidRPr="00526A89">
              <w:rPr>
                <w:rFonts w:ascii="Calibri" w:eastAsia="Times New Roman" w:hAnsi="Calibri" w:cs="Calibri"/>
                <w:lang w:eastAsia="en-GB"/>
              </w:rPr>
              <w:br/>
              <w:t>Security controls: malware controls, firewalls, protective monitoring, system testing</w:t>
            </w:r>
          </w:p>
        </w:tc>
        <w:tc>
          <w:tcPr>
            <w:tcW w:w="546" w:type="dxa"/>
            <w:tcBorders>
              <w:top w:val="nil"/>
              <w:left w:val="nil"/>
              <w:bottom w:val="single" w:sz="4" w:space="0" w:color="auto"/>
              <w:right w:val="single" w:sz="4" w:space="0" w:color="auto"/>
            </w:tcBorders>
            <w:shd w:val="clear" w:color="auto" w:fill="auto"/>
            <w:vAlign w:val="center"/>
            <w:hideMark/>
          </w:tcPr>
          <w:p w14:paraId="2025A2AF"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1</w:t>
            </w:r>
          </w:p>
        </w:tc>
        <w:tc>
          <w:tcPr>
            <w:tcW w:w="420" w:type="dxa"/>
            <w:tcBorders>
              <w:top w:val="nil"/>
              <w:left w:val="nil"/>
              <w:bottom w:val="single" w:sz="4" w:space="0" w:color="auto"/>
              <w:right w:val="single" w:sz="4" w:space="0" w:color="auto"/>
            </w:tcBorders>
            <w:shd w:val="clear" w:color="auto" w:fill="auto"/>
            <w:vAlign w:val="center"/>
            <w:hideMark/>
          </w:tcPr>
          <w:p w14:paraId="5EDEC9E5"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504" w:type="dxa"/>
            <w:tcBorders>
              <w:top w:val="single" w:sz="4" w:space="0" w:color="auto"/>
              <w:left w:val="single" w:sz="4" w:space="0" w:color="auto"/>
              <w:bottom w:val="single" w:sz="4" w:space="0" w:color="auto"/>
              <w:right w:val="single" w:sz="4" w:space="0" w:color="auto"/>
            </w:tcBorders>
            <w:shd w:val="clear" w:color="000000" w:fill="008000"/>
            <w:vAlign w:val="center"/>
            <w:hideMark/>
          </w:tcPr>
          <w:p w14:paraId="23F44A7B" w14:textId="77777777" w:rsidR="0073460F" w:rsidRPr="00526A89" w:rsidRDefault="0073460F" w:rsidP="00526A89">
            <w:pPr>
              <w:spacing w:after="0" w:line="240" w:lineRule="auto"/>
              <w:jc w:val="right"/>
              <w:rPr>
                <w:rFonts w:ascii="Calibri" w:eastAsia="Times New Roman" w:hAnsi="Calibri" w:cs="Calibri"/>
                <w:lang w:eastAsia="en-GB"/>
              </w:rPr>
            </w:pPr>
            <w:r w:rsidRPr="00526A89">
              <w:rPr>
                <w:rFonts w:ascii="Calibri" w:eastAsia="Times New Roman" w:hAnsi="Calibri" w:cs="Calibri"/>
                <w:lang w:eastAsia="en-GB"/>
              </w:rPr>
              <w:t>4</w:t>
            </w:r>
          </w:p>
        </w:tc>
        <w:tc>
          <w:tcPr>
            <w:tcW w:w="3938" w:type="dxa"/>
            <w:tcBorders>
              <w:top w:val="nil"/>
              <w:left w:val="nil"/>
              <w:bottom w:val="single" w:sz="4" w:space="0" w:color="auto"/>
              <w:right w:val="single" w:sz="4" w:space="0" w:color="auto"/>
            </w:tcBorders>
            <w:shd w:val="clear" w:color="auto" w:fill="auto"/>
            <w:vAlign w:val="center"/>
            <w:hideMark/>
          </w:tcPr>
          <w:p w14:paraId="6DDA26EC" w14:textId="77777777" w:rsidR="0073460F" w:rsidRPr="00526A89" w:rsidRDefault="0073460F" w:rsidP="00526A89">
            <w:pPr>
              <w:spacing w:after="0" w:line="240" w:lineRule="auto"/>
              <w:rPr>
                <w:rFonts w:ascii="Calibri" w:eastAsia="Times New Roman" w:hAnsi="Calibri" w:cs="Calibri"/>
                <w:lang w:eastAsia="en-GB"/>
              </w:rPr>
            </w:pPr>
            <w:r w:rsidRPr="00526A89">
              <w:rPr>
                <w:rFonts w:ascii="Calibri" w:eastAsia="Times New Roman" w:hAnsi="Calibri" w:cs="Calibri"/>
                <w:lang w:eastAsia="en-GB"/>
              </w:rPr>
              <w:t>No further controls are practicable; this has been minimised as far as practicable</w:t>
            </w:r>
          </w:p>
        </w:tc>
      </w:tr>
    </w:tbl>
    <w:p w14:paraId="38D678DC" w14:textId="77777777" w:rsidR="00933CA6" w:rsidRPr="00021086" w:rsidRDefault="00933CA6" w:rsidP="00933CA6"/>
    <w:p w14:paraId="4BD13CC3" w14:textId="77777777" w:rsidR="00933CA6" w:rsidRPr="00933CA6" w:rsidRDefault="00933CA6" w:rsidP="00933CA6"/>
    <w:p w14:paraId="69F001FB" w14:textId="77777777" w:rsidR="00C409E4" w:rsidRPr="00C409E4" w:rsidRDefault="00C409E4" w:rsidP="00C409E4"/>
    <w:sectPr w:rsidR="00C409E4" w:rsidRPr="00C409E4" w:rsidSect="00526A8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1226" w14:textId="77777777" w:rsidR="0073460F" w:rsidRDefault="0073460F" w:rsidP="0073460F">
      <w:pPr>
        <w:spacing w:after="0" w:line="240" w:lineRule="auto"/>
      </w:pPr>
      <w:r>
        <w:separator/>
      </w:r>
    </w:p>
  </w:endnote>
  <w:endnote w:type="continuationSeparator" w:id="0">
    <w:p w14:paraId="51C6D30C" w14:textId="77777777" w:rsidR="0073460F" w:rsidRDefault="0073460F" w:rsidP="0073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6C29" w14:textId="77777777" w:rsidR="0073460F" w:rsidRDefault="0073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707D" w14:textId="77777777" w:rsidR="0073460F" w:rsidRDefault="00734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0197" w14:textId="77777777" w:rsidR="0073460F" w:rsidRDefault="0073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6C59" w14:textId="77777777" w:rsidR="0073460F" w:rsidRDefault="0073460F" w:rsidP="0073460F">
      <w:pPr>
        <w:spacing w:after="0" w:line="240" w:lineRule="auto"/>
      </w:pPr>
      <w:r>
        <w:separator/>
      </w:r>
    </w:p>
  </w:footnote>
  <w:footnote w:type="continuationSeparator" w:id="0">
    <w:p w14:paraId="2400757A" w14:textId="77777777" w:rsidR="0073460F" w:rsidRDefault="0073460F" w:rsidP="0073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B3A8" w14:textId="77777777" w:rsidR="0073460F" w:rsidRDefault="0073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50CA" w14:textId="77777777" w:rsidR="0073460F" w:rsidRDefault="00734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CA3" w14:textId="77777777" w:rsidR="0073460F" w:rsidRDefault="00734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608C"/>
    <w:multiLevelType w:val="hybridMultilevel"/>
    <w:tmpl w:val="6A48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07DE7"/>
    <w:multiLevelType w:val="hybridMultilevel"/>
    <w:tmpl w:val="D090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858A8"/>
    <w:multiLevelType w:val="hybridMultilevel"/>
    <w:tmpl w:val="EE0C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4">
    <w:nsid w:val="7AD57F0A"/>
    <w:multiLevelType w:val="hybridMultilevel"/>
    <w:tmpl w:val="0C9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1B"/>
    <w:rsid w:val="002220F8"/>
    <w:rsid w:val="002F1D8E"/>
    <w:rsid w:val="00497E14"/>
    <w:rsid w:val="004B7AEB"/>
    <w:rsid w:val="004D402F"/>
    <w:rsid w:val="00526A89"/>
    <w:rsid w:val="006B091B"/>
    <w:rsid w:val="006D73B7"/>
    <w:rsid w:val="006E2797"/>
    <w:rsid w:val="0073460F"/>
    <w:rsid w:val="007B511B"/>
    <w:rsid w:val="007E1BA9"/>
    <w:rsid w:val="00893F10"/>
    <w:rsid w:val="008B650A"/>
    <w:rsid w:val="00933CA6"/>
    <w:rsid w:val="00C4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1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1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51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650A"/>
    <w:pPr>
      <w:ind w:left="720"/>
      <w:contextualSpacing/>
    </w:pPr>
  </w:style>
  <w:style w:type="paragraph" w:styleId="Header">
    <w:name w:val="header"/>
    <w:basedOn w:val="Normal"/>
    <w:link w:val="HeaderChar"/>
    <w:uiPriority w:val="99"/>
    <w:unhideWhenUsed/>
    <w:rsid w:val="0073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0F"/>
  </w:style>
  <w:style w:type="paragraph" w:styleId="Footer">
    <w:name w:val="footer"/>
    <w:basedOn w:val="Normal"/>
    <w:link w:val="FooterChar"/>
    <w:uiPriority w:val="99"/>
    <w:unhideWhenUsed/>
    <w:rsid w:val="0073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1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51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650A"/>
    <w:pPr>
      <w:ind w:left="720"/>
      <w:contextualSpacing/>
    </w:pPr>
  </w:style>
  <w:style w:type="paragraph" w:styleId="Header">
    <w:name w:val="header"/>
    <w:basedOn w:val="Normal"/>
    <w:link w:val="HeaderChar"/>
    <w:uiPriority w:val="99"/>
    <w:unhideWhenUsed/>
    <w:rsid w:val="0073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0F"/>
  </w:style>
  <w:style w:type="paragraph" w:styleId="Footer">
    <w:name w:val="footer"/>
    <w:basedOn w:val="Normal"/>
    <w:link w:val="FooterChar"/>
    <w:uiPriority w:val="99"/>
    <w:unhideWhenUsed/>
    <w:rsid w:val="0073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3" ma:contentTypeDescription="Create a new document." ma:contentTypeScope="" ma:versionID="1b23bdd0d1817a83ad6f6c3fe6ef84c1">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b5b867fa38804f56fb87e3e0117cd6fe"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06d71d9a-76f5-4d7c-a034-8976279b3094" xsi:nil="true"/>
    <_dlc_DocId xmlns="17edd650-9439-4f99-ab47-3267ad1066ed">KUWYVED5MWJ3-1722457847-207</_dlc_DocId>
    <_dlc_DocIdUrl xmlns="17edd650-9439-4f99-ab47-3267ad1066ed">
      <Url>https://enfield365.sharepoint.com/sites/GDPRProject/_layouts/15/DocIdRedir.aspx?ID=KUWYVED5MWJ3-1722457847-207</Url>
      <Description>KUWYVED5MWJ3-1722457847-207</Description>
    </_dlc_DocIdUrl>
  </documentManagement>
</p:properties>
</file>

<file path=customXml/itemProps1.xml><?xml version="1.0" encoding="utf-8"?>
<ds:datastoreItem xmlns:ds="http://schemas.openxmlformats.org/officeDocument/2006/customXml" ds:itemID="{3D88241F-0A6D-4CCD-9EF3-8B8E803141D1}">
  <ds:schemaRefs>
    <ds:schemaRef ds:uri="http://schemas.microsoft.com/sharepoint/v3/contenttype/forms"/>
  </ds:schemaRefs>
</ds:datastoreItem>
</file>

<file path=customXml/itemProps2.xml><?xml version="1.0" encoding="utf-8"?>
<ds:datastoreItem xmlns:ds="http://schemas.openxmlformats.org/officeDocument/2006/customXml" ds:itemID="{A60FC042-A379-40A9-85AA-C65B44A33C46}">
  <ds:schemaRefs>
    <ds:schemaRef ds:uri="http://schemas.microsoft.com/sharepoint/events"/>
  </ds:schemaRefs>
</ds:datastoreItem>
</file>

<file path=customXml/itemProps3.xml><?xml version="1.0" encoding="utf-8"?>
<ds:datastoreItem xmlns:ds="http://schemas.openxmlformats.org/officeDocument/2006/customXml" ds:itemID="{E6CF29DC-EC33-420C-BE27-AA5FD9FF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BD8E9-88B5-4DDF-B1A4-1E296F30E05E}">
  <ds:schemaRefs>
    <ds:schemaRef ds:uri="http://purl.org/dc/terms/"/>
    <ds:schemaRef ds:uri="06d71d9a-76f5-4d7c-a034-8976279b3094"/>
    <ds:schemaRef ds:uri="17edd650-9439-4f99-ab47-3267ad1066ed"/>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7DB26AF4</Template>
  <TotalTime>0</TotalTime>
  <Pages>11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Durbin</dc:creator>
  <cp:lastModifiedBy>Sian Mainwaring</cp:lastModifiedBy>
  <cp:revision>2</cp:revision>
  <dcterms:created xsi:type="dcterms:W3CDTF">2018-06-27T07:33:00Z</dcterms:created>
  <dcterms:modified xsi:type="dcterms:W3CDTF">2018-06-27T07:33:00Z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3a95c-9f67-419b-a145-04b77b99a4d0_Enabled">
    <vt:lpwstr>True</vt:lpwstr>
  </property>
  <property fmtid="{D5CDD505-2E9C-101B-9397-08002B2CF9AE}" pid="3" name="MSIP_Label_a733a95c-9f67-419b-a145-04b77b99a4d0_SiteId">
    <vt:lpwstr>cc18b91d-1bb2-4d9b-ac76-7a4447488d49</vt:lpwstr>
  </property>
  <property fmtid="{D5CDD505-2E9C-101B-9397-08002B2CF9AE}" pid="4" name="MSIP_Label_a733a95c-9f67-419b-a145-04b77b99a4d0_Owner">
    <vt:lpwstr>Steve.Durbin@enfield.gov.uk</vt:lpwstr>
  </property>
  <property fmtid="{D5CDD505-2E9C-101B-9397-08002B2CF9AE}" pid="5" name="MSIP_Label_a733a95c-9f67-419b-a145-04b77b99a4d0_SetDate">
    <vt:lpwstr>2018-05-21T09:21:47.2029168Z</vt:lpwstr>
  </property>
  <property fmtid="{D5CDD505-2E9C-101B-9397-08002B2CF9AE}" pid="6" name="MSIP_Label_a733a95c-9f67-419b-a145-04b77b99a4d0_Name">
    <vt:lpwstr>External</vt:lpwstr>
  </property>
  <property fmtid="{D5CDD505-2E9C-101B-9397-08002B2CF9AE}" pid="7" name="MSIP_Label_a733a95c-9f67-419b-a145-04b77b99a4d0_Application">
    <vt:lpwstr>Microsoft Azure Information Protection</vt:lpwstr>
  </property>
  <property fmtid="{D5CDD505-2E9C-101B-9397-08002B2CF9AE}" pid="8" name="MSIP_Label_a733a95c-9f67-419b-a145-04b77b99a4d0_Extended_MSFT_Method">
    <vt:lpwstr>Manual</vt:lpwstr>
  </property>
  <property fmtid="{D5CDD505-2E9C-101B-9397-08002B2CF9AE}" pid="9" name="MSIP_Label_654c3615-41c5-4b89-b528-23679be2a629_Enabled">
    <vt:lpwstr>True</vt:lpwstr>
  </property>
  <property fmtid="{D5CDD505-2E9C-101B-9397-08002B2CF9AE}" pid="10" name="MSIP_Label_654c3615-41c5-4b89-b528-23679be2a629_SiteId">
    <vt:lpwstr>cc18b91d-1bb2-4d9b-ac76-7a4447488d49</vt:lpwstr>
  </property>
  <property fmtid="{D5CDD505-2E9C-101B-9397-08002B2CF9AE}" pid="11" name="MSIP_Label_654c3615-41c5-4b89-b528-23679be2a629_Owner">
    <vt:lpwstr>Steve.Durbin@enfield.gov.uk</vt:lpwstr>
  </property>
  <property fmtid="{D5CDD505-2E9C-101B-9397-08002B2CF9AE}" pid="12" name="MSIP_Label_654c3615-41c5-4b89-b528-23679be2a629_SetDate">
    <vt:lpwstr>2018-05-21T09:21:47.2029168Z</vt:lpwstr>
  </property>
  <property fmtid="{D5CDD505-2E9C-101B-9397-08002B2CF9AE}" pid="13" name="MSIP_Label_654c3615-41c5-4b89-b528-23679be2a629_Name">
    <vt:lpwstr>Official</vt:lpwstr>
  </property>
  <property fmtid="{D5CDD505-2E9C-101B-9397-08002B2CF9AE}" pid="14" name="MSIP_Label_654c3615-41c5-4b89-b528-23679be2a629_Application">
    <vt:lpwstr>Microsoft Azure Information Protection</vt:lpwstr>
  </property>
  <property fmtid="{D5CDD505-2E9C-101B-9397-08002B2CF9AE}" pid="15" name="MSIP_Label_654c3615-41c5-4b89-b528-23679be2a629_Parent">
    <vt:lpwstr>a733a95c-9f67-419b-a145-04b77b99a4d0</vt:lpwstr>
  </property>
  <property fmtid="{D5CDD505-2E9C-101B-9397-08002B2CF9AE}" pid="16" name="MSIP_Label_654c3615-41c5-4b89-b528-23679be2a629_Extended_MSFT_Method">
    <vt:lpwstr>Manual</vt:lpwstr>
  </property>
  <property fmtid="{D5CDD505-2E9C-101B-9397-08002B2CF9AE}" pid="17" name="Sensitivity">
    <vt:lpwstr>External Official</vt:lpwstr>
  </property>
  <property fmtid="{D5CDD505-2E9C-101B-9397-08002B2CF9AE}" pid="18" name="ContentTypeId">
    <vt:lpwstr>0x01010029AD80D66EFD8F47BFA60448A4CC6486</vt:lpwstr>
  </property>
  <property fmtid="{D5CDD505-2E9C-101B-9397-08002B2CF9AE}" pid="19" name="_dlc_DocIdItemGuid">
    <vt:lpwstr>e2fee551-46c4-4181-a141-f8bd0d89757d</vt:lpwstr>
  </property>
</Properties>
</file>